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B4165" w14:textId="4EAA1E70" w:rsidR="00E44153" w:rsidRPr="00F7718A" w:rsidRDefault="00530839" w:rsidP="00A46FEB">
      <w:pPr>
        <w:spacing w:after="0" w:line="240" w:lineRule="auto"/>
        <w:jc w:val="center"/>
        <w:rPr>
          <w:lang w:val="en-US"/>
        </w:rPr>
      </w:pPr>
      <w:r>
        <w:rPr>
          <w:noProof/>
          <w:lang w:val="en-US"/>
        </w:rPr>
        <w:drawing>
          <wp:inline distT="0" distB="0" distL="0" distR="0" wp14:anchorId="6F5E7C9C" wp14:editId="13D6A555">
            <wp:extent cx="5727065" cy="1856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WithoutDates.jpg"/>
                    <pic:cNvPicPr/>
                  </pic:nvPicPr>
                  <pic:blipFill>
                    <a:blip r:embed="rId8">
                      <a:extLst>
                        <a:ext uri="{28A0092B-C50C-407E-A947-70E740481C1C}">
                          <a14:useLocalDpi xmlns:a14="http://schemas.microsoft.com/office/drawing/2010/main" val="0"/>
                        </a:ext>
                      </a:extLst>
                    </a:blip>
                    <a:stretch>
                      <a:fillRect/>
                    </a:stretch>
                  </pic:blipFill>
                  <pic:spPr>
                    <a:xfrm>
                      <a:off x="0" y="0"/>
                      <a:ext cx="5727065" cy="1856105"/>
                    </a:xfrm>
                    <a:prstGeom prst="rect">
                      <a:avLst/>
                    </a:prstGeom>
                  </pic:spPr>
                </pic:pic>
              </a:graphicData>
            </a:graphic>
          </wp:inline>
        </w:drawing>
      </w:r>
    </w:p>
    <w:p w14:paraId="020899D6" w14:textId="77777777" w:rsidR="00E44153" w:rsidRPr="00F7718A" w:rsidRDefault="00E44153" w:rsidP="00E44153">
      <w:pPr>
        <w:spacing w:after="0" w:line="240" w:lineRule="auto"/>
        <w:jc w:val="left"/>
        <w:rPr>
          <w:lang w:val="en-US"/>
        </w:rPr>
      </w:pPr>
    </w:p>
    <w:p w14:paraId="1F024790" w14:textId="77777777" w:rsidR="00E44153" w:rsidRPr="00F7718A" w:rsidRDefault="00E44153" w:rsidP="00E44153">
      <w:pPr>
        <w:spacing w:after="0" w:line="240" w:lineRule="auto"/>
        <w:jc w:val="left"/>
        <w:rPr>
          <w:lang w:val="en-US"/>
        </w:rPr>
      </w:pPr>
    </w:p>
    <w:p w14:paraId="35802839" w14:textId="2C916DDF" w:rsidR="00E44153" w:rsidRDefault="00530839" w:rsidP="00E44153">
      <w:pPr>
        <w:pStyle w:val="Title"/>
        <w:rPr>
          <w:szCs w:val="28"/>
        </w:rPr>
      </w:pPr>
      <w:r>
        <w:rPr>
          <w:i/>
          <w:szCs w:val="28"/>
        </w:rPr>
        <w:t xml:space="preserve">Earth-Science Reviews </w:t>
      </w:r>
      <w:r w:rsidR="00251122">
        <w:rPr>
          <w:szCs w:val="28"/>
        </w:rPr>
        <w:t>Paper Frameworks</w:t>
      </w:r>
    </w:p>
    <w:p w14:paraId="2B0D9A2C" w14:textId="77777777" w:rsidR="00754CE4" w:rsidRDefault="00754CE4" w:rsidP="00E44153">
      <w:pPr>
        <w:pStyle w:val="Title"/>
        <w:rPr>
          <w:szCs w:val="28"/>
        </w:rPr>
      </w:pPr>
    </w:p>
    <w:p w14:paraId="21B57866" w14:textId="77777777" w:rsidR="00B646E9" w:rsidRDefault="00F30B62">
      <w:pPr>
        <w:pStyle w:val="TOC1"/>
        <w:tabs>
          <w:tab w:val="left" w:pos="360"/>
          <w:tab w:val="right" w:leader="dot" w:pos="9009"/>
        </w:tabs>
        <w:rPr>
          <w:rFonts w:asciiTheme="minorHAnsi" w:eastAsiaTheme="minorEastAsia" w:hAnsiTheme="minorHAnsi" w:cstheme="minorBidi"/>
          <w:noProof/>
          <w:szCs w:val="24"/>
          <w:lang w:val="en-GB" w:eastAsia="ja-JP"/>
        </w:rPr>
      </w:pPr>
      <w:r>
        <w:rPr>
          <w:szCs w:val="28"/>
        </w:rPr>
        <w:fldChar w:fldCharType="begin"/>
      </w:r>
      <w:r>
        <w:rPr>
          <w:szCs w:val="28"/>
        </w:rPr>
        <w:instrText xml:space="preserve"> TOC \o "1-3" </w:instrText>
      </w:r>
      <w:r>
        <w:rPr>
          <w:szCs w:val="28"/>
        </w:rPr>
        <w:fldChar w:fldCharType="separate"/>
      </w:r>
      <w:r w:rsidR="00B646E9">
        <w:rPr>
          <w:noProof/>
        </w:rPr>
        <w:t>1</w:t>
      </w:r>
      <w:r w:rsidR="00B646E9">
        <w:rPr>
          <w:rFonts w:asciiTheme="minorHAnsi" w:eastAsiaTheme="minorEastAsia" w:hAnsiTheme="minorHAnsi" w:cstheme="minorBidi"/>
          <w:noProof/>
          <w:szCs w:val="24"/>
          <w:lang w:val="en-GB" w:eastAsia="ja-JP"/>
        </w:rPr>
        <w:tab/>
      </w:r>
      <w:r w:rsidR="00B646E9">
        <w:rPr>
          <w:noProof/>
        </w:rPr>
        <w:t>Subject: General overview (Leader: Gillian Foulger, everyone a co-author).</w:t>
      </w:r>
      <w:r w:rsidR="00B646E9">
        <w:rPr>
          <w:noProof/>
        </w:rPr>
        <w:tab/>
      </w:r>
      <w:r w:rsidR="00B646E9">
        <w:rPr>
          <w:noProof/>
        </w:rPr>
        <w:fldChar w:fldCharType="begin"/>
      </w:r>
      <w:r w:rsidR="00B646E9">
        <w:rPr>
          <w:noProof/>
        </w:rPr>
        <w:instrText xml:space="preserve"> PAGEREF _Toc378947929 \h </w:instrText>
      </w:r>
      <w:r w:rsidR="00B646E9">
        <w:rPr>
          <w:noProof/>
        </w:rPr>
      </w:r>
      <w:r w:rsidR="00B646E9">
        <w:rPr>
          <w:noProof/>
        </w:rPr>
        <w:fldChar w:fldCharType="separate"/>
      </w:r>
      <w:r w:rsidR="00B646E9">
        <w:rPr>
          <w:noProof/>
        </w:rPr>
        <w:t>2</w:t>
      </w:r>
      <w:r w:rsidR="00B646E9">
        <w:rPr>
          <w:noProof/>
        </w:rPr>
        <w:fldChar w:fldCharType="end"/>
      </w:r>
    </w:p>
    <w:p w14:paraId="49D8B31A"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2</w:t>
      </w:r>
      <w:r>
        <w:rPr>
          <w:rFonts w:asciiTheme="minorHAnsi" w:eastAsiaTheme="minorEastAsia" w:hAnsiTheme="minorHAnsi" w:cstheme="minorBidi"/>
          <w:noProof/>
          <w:szCs w:val="24"/>
          <w:lang w:val="en-GB" w:eastAsia="ja-JP"/>
        </w:rPr>
        <w:tab/>
      </w:r>
      <w:r>
        <w:rPr>
          <w:noProof/>
        </w:rPr>
        <w:t>Subject: What is the nature of Iceland? Does it contain a continental sliver? Structure, gravity, kinematics. (Leader: Ármann Höskuldsson &amp; Gillian Foulger).</w:t>
      </w:r>
      <w:r>
        <w:rPr>
          <w:noProof/>
        </w:rPr>
        <w:tab/>
      </w:r>
      <w:r>
        <w:rPr>
          <w:noProof/>
        </w:rPr>
        <w:fldChar w:fldCharType="begin"/>
      </w:r>
      <w:r>
        <w:rPr>
          <w:noProof/>
        </w:rPr>
        <w:instrText xml:space="preserve"> PAGEREF _Toc378947930 \h </w:instrText>
      </w:r>
      <w:r>
        <w:rPr>
          <w:noProof/>
        </w:rPr>
      </w:r>
      <w:r>
        <w:rPr>
          <w:noProof/>
        </w:rPr>
        <w:fldChar w:fldCharType="separate"/>
      </w:r>
      <w:r>
        <w:rPr>
          <w:noProof/>
        </w:rPr>
        <w:t>3</w:t>
      </w:r>
      <w:r>
        <w:rPr>
          <w:noProof/>
        </w:rPr>
        <w:fldChar w:fldCharType="end"/>
      </w:r>
    </w:p>
    <w:p w14:paraId="195BC251"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3</w:t>
      </w:r>
      <w:r>
        <w:rPr>
          <w:rFonts w:asciiTheme="minorHAnsi" w:eastAsiaTheme="minorEastAsia" w:hAnsiTheme="minorHAnsi" w:cstheme="minorBidi"/>
          <w:noProof/>
          <w:szCs w:val="24"/>
          <w:lang w:val="en-GB" w:eastAsia="ja-JP"/>
        </w:rPr>
        <w:tab/>
      </w:r>
      <w:r>
        <w:rPr>
          <w:noProof/>
        </w:rPr>
        <w:t>Draft title: Diachronic breakup and spreading development of the North Atlantic (Leaders: Laurent x 2)</w:t>
      </w:r>
      <w:r>
        <w:rPr>
          <w:noProof/>
        </w:rPr>
        <w:tab/>
      </w:r>
      <w:r>
        <w:rPr>
          <w:noProof/>
        </w:rPr>
        <w:fldChar w:fldCharType="begin"/>
      </w:r>
      <w:r>
        <w:rPr>
          <w:noProof/>
        </w:rPr>
        <w:instrText xml:space="preserve"> PAGEREF _Toc378947931 \h </w:instrText>
      </w:r>
      <w:r>
        <w:rPr>
          <w:noProof/>
        </w:rPr>
      </w:r>
      <w:r>
        <w:rPr>
          <w:noProof/>
        </w:rPr>
        <w:fldChar w:fldCharType="separate"/>
      </w:r>
      <w:r>
        <w:rPr>
          <w:noProof/>
        </w:rPr>
        <w:t>4</w:t>
      </w:r>
      <w:r>
        <w:rPr>
          <w:noProof/>
        </w:rPr>
        <w:fldChar w:fldCharType="end"/>
      </w:r>
    </w:p>
    <w:p w14:paraId="703A570B"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4</w:t>
      </w:r>
      <w:r>
        <w:rPr>
          <w:rFonts w:asciiTheme="minorHAnsi" w:eastAsiaTheme="minorEastAsia" w:hAnsiTheme="minorHAnsi" w:cstheme="minorBidi"/>
          <w:noProof/>
          <w:szCs w:val="24"/>
          <w:lang w:val="en-GB" w:eastAsia="ja-JP"/>
        </w:rPr>
        <w:tab/>
      </w:r>
      <w:r>
        <w:rPr>
          <w:noProof/>
        </w:rPr>
        <w:t>Draft title: A review of Late Cretaceous-Cenozoic intraplate deformation in the North Atlantic-western Tethys realm (Leader: Randell Stephenson)</w:t>
      </w:r>
      <w:r>
        <w:rPr>
          <w:noProof/>
        </w:rPr>
        <w:tab/>
      </w:r>
      <w:r>
        <w:rPr>
          <w:noProof/>
        </w:rPr>
        <w:fldChar w:fldCharType="begin"/>
      </w:r>
      <w:r>
        <w:rPr>
          <w:noProof/>
        </w:rPr>
        <w:instrText xml:space="preserve"> PAGEREF _Toc378947932 \h </w:instrText>
      </w:r>
      <w:r>
        <w:rPr>
          <w:noProof/>
        </w:rPr>
      </w:r>
      <w:r>
        <w:rPr>
          <w:noProof/>
        </w:rPr>
        <w:fldChar w:fldCharType="separate"/>
      </w:r>
      <w:r>
        <w:rPr>
          <w:noProof/>
        </w:rPr>
        <w:t>8</w:t>
      </w:r>
      <w:r>
        <w:rPr>
          <w:noProof/>
        </w:rPr>
        <w:fldChar w:fldCharType="end"/>
      </w:r>
    </w:p>
    <w:p w14:paraId="092A34FD"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5</w:t>
      </w:r>
      <w:r>
        <w:rPr>
          <w:rFonts w:asciiTheme="minorHAnsi" w:eastAsiaTheme="minorEastAsia" w:hAnsiTheme="minorHAnsi" w:cstheme="minorBidi"/>
          <w:noProof/>
          <w:szCs w:val="24"/>
          <w:lang w:val="en-GB" w:eastAsia="ja-JP"/>
        </w:rPr>
        <w:tab/>
      </w:r>
      <w:r>
        <w:rPr>
          <w:noProof/>
        </w:rPr>
        <w:t>Draft title: Mantle potential temperature and the role of pyroxenite and dry and damp peridotite in magmatism in the NAIP (Leader: Malcolm Hole).</w:t>
      </w:r>
      <w:r>
        <w:rPr>
          <w:noProof/>
        </w:rPr>
        <w:tab/>
      </w:r>
      <w:r>
        <w:rPr>
          <w:noProof/>
        </w:rPr>
        <w:fldChar w:fldCharType="begin"/>
      </w:r>
      <w:r>
        <w:rPr>
          <w:noProof/>
        </w:rPr>
        <w:instrText xml:space="preserve"> PAGEREF _Toc378947933 \h </w:instrText>
      </w:r>
      <w:r>
        <w:rPr>
          <w:noProof/>
        </w:rPr>
      </w:r>
      <w:r>
        <w:rPr>
          <w:noProof/>
        </w:rPr>
        <w:fldChar w:fldCharType="separate"/>
      </w:r>
      <w:r>
        <w:rPr>
          <w:noProof/>
        </w:rPr>
        <w:t>9</w:t>
      </w:r>
      <w:r>
        <w:rPr>
          <w:noProof/>
        </w:rPr>
        <w:fldChar w:fldCharType="end"/>
      </w:r>
    </w:p>
    <w:p w14:paraId="333F8848"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6</w:t>
      </w:r>
      <w:r>
        <w:rPr>
          <w:rFonts w:asciiTheme="minorHAnsi" w:eastAsiaTheme="minorEastAsia" w:hAnsiTheme="minorHAnsi" w:cstheme="minorBidi"/>
          <w:noProof/>
          <w:szCs w:val="24"/>
          <w:lang w:val="en-GB" w:eastAsia="ja-JP"/>
        </w:rPr>
        <w:tab/>
      </w:r>
      <w:r>
        <w:rPr>
          <w:noProof/>
        </w:rPr>
        <w:t>Subject: Inheritance. (Leaders: Tony Doré &amp; Christian Schiffer)</w:t>
      </w:r>
      <w:r>
        <w:rPr>
          <w:noProof/>
        </w:rPr>
        <w:tab/>
      </w:r>
      <w:r>
        <w:rPr>
          <w:noProof/>
        </w:rPr>
        <w:fldChar w:fldCharType="begin"/>
      </w:r>
      <w:r>
        <w:rPr>
          <w:noProof/>
        </w:rPr>
        <w:instrText xml:space="preserve"> PAGEREF _Toc378947934 \h </w:instrText>
      </w:r>
      <w:r>
        <w:rPr>
          <w:noProof/>
        </w:rPr>
      </w:r>
      <w:r>
        <w:rPr>
          <w:noProof/>
        </w:rPr>
        <w:fldChar w:fldCharType="separate"/>
      </w:r>
      <w:r>
        <w:rPr>
          <w:noProof/>
        </w:rPr>
        <w:t>10</w:t>
      </w:r>
      <w:r>
        <w:rPr>
          <w:noProof/>
        </w:rPr>
        <w:fldChar w:fldCharType="end"/>
      </w:r>
    </w:p>
    <w:p w14:paraId="275BF8BE"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7</w:t>
      </w:r>
      <w:r>
        <w:rPr>
          <w:rFonts w:asciiTheme="minorHAnsi" w:eastAsiaTheme="minorEastAsia" w:hAnsiTheme="minorHAnsi" w:cstheme="minorBidi"/>
          <w:noProof/>
          <w:szCs w:val="24"/>
          <w:lang w:val="en-GB" w:eastAsia="ja-JP"/>
        </w:rPr>
        <w:tab/>
      </w:r>
      <w:r>
        <w:rPr>
          <w:noProof/>
        </w:rPr>
        <w:t>Subject: Reykjanes Ridge (Leader: Fernando Martinez).</w:t>
      </w:r>
      <w:r>
        <w:rPr>
          <w:noProof/>
        </w:rPr>
        <w:tab/>
      </w:r>
      <w:r>
        <w:rPr>
          <w:noProof/>
        </w:rPr>
        <w:fldChar w:fldCharType="begin"/>
      </w:r>
      <w:r>
        <w:rPr>
          <w:noProof/>
        </w:rPr>
        <w:instrText xml:space="preserve"> PAGEREF _Toc378947935 \h </w:instrText>
      </w:r>
      <w:r>
        <w:rPr>
          <w:noProof/>
        </w:rPr>
      </w:r>
      <w:r>
        <w:rPr>
          <w:noProof/>
        </w:rPr>
        <w:fldChar w:fldCharType="separate"/>
      </w:r>
      <w:r>
        <w:rPr>
          <w:noProof/>
        </w:rPr>
        <w:t>12</w:t>
      </w:r>
      <w:r>
        <w:rPr>
          <w:noProof/>
        </w:rPr>
        <w:fldChar w:fldCharType="end"/>
      </w:r>
    </w:p>
    <w:p w14:paraId="0E62488C"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8</w:t>
      </w:r>
      <w:r>
        <w:rPr>
          <w:rFonts w:asciiTheme="minorHAnsi" w:eastAsiaTheme="minorEastAsia" w:hAnsiTheme="minorHAnsi" w:cstheme="minorBidi"/>
          <w:noProof/>
          <w:szCs w:val="24"/>
          <w:lang w:val="en-GB" w:eastAsia="ja-JP"/>
        </w:rPr>
        <w:tab/>
      </w:r>
      <w:r>
        <w:rPr>
          <w:noProof/>
        </w:rPr>
        <w:t>Subject: Structure from top to bottom, crust, mantle. (Leaders: Hans Thybo &amp; Irina Artemieva).</w:t>
      </w:r>
      <w:r>
        <w:rPr>
          <w:noProof/>
        </w:rPr>
        <w:tab/>
      </w:r>
      <w:r>
        <w:rPr>
          <w:noProof/>
        </w:rPr>
        <w:fldChar w:fldCharType="begin"/>
      </w:r>
      <w:r>
        <w:rPr>
          <w:noProof/>
        </w:rPr>
        <w:instrText xml:space="preserve"> PAGEREF _Toc378947936 \h </w:instrText>
      </w:r>
      <w:r>
        <w:rPr>
          <w:noProof/>
        </w:rPr>
      </w:r>
      <w:r>
        <w:rPr>
          <w:noProof/>
        </w:rPr>
        <w:fldChar w:fldCharType="separate"/>
      </w:r>
      <w:r>
        <w:rPr>
          <w:noProof/>
        </w:rPr>
        <w:t>13</w:t>
      </w:r>
      <w:r>
        <w:rPr>
          <w:noProof/>
        </w:rPr>
        <w:fldChar w:fldCharType="end"/>
      </w:r>
    </w:p>
    <w:p w14:paraId="6B85ED30" w14:textId="77777777" w:rsidR="00B646E9" w:rsidRDefault="00B646E9">
      <w:pPr>
        <w:pStyle w:val="TOC1"/>
        <w:tabs>
          <w:tab w:val="left" w:pos="360"/>
          <w:tab w:val="right" w:leader="dot" w:pos="9009"/>
        </w:tabs>
        <w:rPr>
          <w:rFonts w:asciiTheme="minorHAnsi" w:eastAsiaTheme="minorEastAsia" w:hAnsiTheme="minorHAnsi" w:cstheme="minorBidi"/>
          <w:noProof/>
          <w:szCs w:val="24"/>
          <w:lang w:val="en-GB" w:eastAsia="ja-JP"/>
        </w:rPr>
      </w:pPr>
      <w:r>
        <w:rPr>
          <w:noProof/>
        </w:rPr>
        <w:t>9</w:t>
      </w:r>
      <w:r>
        <w:rPr>
          <w:rFonts w:asciiTheme="minorHAnsi" w:eastAsiaTheme="minorEastAsia" w:hAnsiTheme="minorHAnsi" w:cstheme="minorBidi"/>
          <w:noProof/>
          <w:szCs w:val="24"/>
          <w:lang w:val="en-GB" w:eastAsia="ja-JP"/>
        </w:rPr>
        <w:tab/>
      </w:r>
      <w:r>
        <w:rPr>
          <w:noProof/>
        </w:rPr>
        <w:t>Draft title: The dispersal of the Pangea supercontinent and associated magmatism cannot be explained by ‘hot-spots’ (Leaders: Alex Peace &amp; Dieter Franke)</w:t>
      </w:r>
      <w:r>
        <w:rPr>
          <w:noProof/>
        </w:rPr>
        <w:tab/>
      </w:r>
      <w:r>
        <w:rPr>
          <w:noProof/>
        </w:rPr>
        <w:fldChar w:fldCharType="begin"/>
      </w:r>
      <w:r>
        <w:rPr>
          <w:noProof/>
        </w:rPr>
        <w:instrText xml:space="preserve"> PAGEREF _Toc378947937 \h </w:instrText>
      </w:r>
      <w:r>
        <w:rPr>
          <w:noProof/>
        </w:rPr>
      </w:r>
      <w:r>
        <w:rPr>
          <w:noProof/>
        </w:rPr>
        <w:fldChar w:fldCharType="separate"/>
      </w:r>
      <w:r>
        <w:rPr>
          <w:noProof/>
        </w:rPr>
        <w:t>14</w:t>
      </w:r>
      <w:r>
        <w:rPr>
          <w:noProof/>
        </w:rPr>
        <w:fldChar w:fldCharType="end"/>
      </w:r>
    </w:p>
    <w:p w14:paraId="0BE92B79" w14:textId="77777777" w:rsidR="00B646E9" w:rsidRDefault="00B646E9">
      <w:pPr>
        <w:pStyle w:val="TOC1"/>
        <w:tabs>
          <w:tab w:val="left" w:pos="480"/>
          <w:tab w:val="right" w:leader="dot" w:pos="9009"/>
        </w:tabs>
        <w:rPr>
          <w:rFonts w:asciiTheme="minorHAnsi" w:eastAsiaTheme="minorEastAsia" w:hAnsiTheme="minorHAnsi" w:cstheme="minorBidi"/>
          <w:noProof/>
          <w:szCs w:val="24"/>
          <w:lang w:val="en-GB" w:eastAsia="ja-JP"/>
        </w:rPr>
      </w:pPr>
      <w:r>
        <w:rPr>
          <w:noProof/>
        </w:rPr>
        <w:t>10</w:t>
      </w:r>
      <w:r>
        <w:rPr>
          <w:rFonts w:asciiTheme="minorHAnsi" w:eastAsiaTheme="minorEastAsia" w:hAnsiTheme="minorHAnsi" w:cstheme="minorBidi"/>
          <w:noProof/>
          <w:szCs w:val="24"/>
          <w:lang w:val="en-GB" w:eastAsia="ja-JP"/>
        </w:rPr>
        <w:tab/>
      </w:r>
      <w:r>
        <w:rPr>
          <w:noProof/>
        </w:rPr>
        <w:t>Subject: Comparisons/extensions to other regions (Leader: Nick Kusznir)</w:t>
      </w:r>
      <w:r>
        <w:rPr>
          <w:noProof/>
        </w:rPr>
        <w:tab/>
      </w:r>
      <w:r>
        <w:rPr>
          <w:noProof/>
        </w:rPr>
        <w:fldChar w:fldCharType="begin"/>
      </w:r>
      <w:r>
        <w:rPr>
          <w:noProof/>
        </w:rPr>
        <w:instrText xml:space="preserve"> PAGEREF _Toc378947938 \h </w:instrText>
      </w:r>
      <w:r>
        <w:rPr>
          <w:noProof/>
        </w:rPr>
      </w:r>
      <w:r>
        <w:rPr>
          <w:noProof/>
        </w:rPr>
        <w:fldChar w:fldCharType="separate"/>
      </w:r>
      <w:r>
        <w:rPr>
          <w:noProof/>
        </w:rPr>
        <w:t>15</w:t>
      </w:r>
      <w:r>
        <w:rPr>
          <w:noProof/>
        </w:rPr>
        <w:fldChar w:fldCharType="end"/>
      </w:r>
    </w:p>
    <w:p w14:paraId="43E0452E" w14:textId="0FC462C8" w:rsidR="00754CE4" w:rsidRPr="00F7718A" w:rsidRDefault="00F30B62" w:rsidP="00754CE4">
      <w:pPr>
        <w:pStyle w:val="Title"/>
        <w:jc w:val="left"/>
        <w:rPr>
          <w:szCs w:val="28"/>
        </w:rPr>
      </w:pPr>
      <w:r>
        <w:rPr>
          <w:szCs w:val="28"/>
        </w:rPr>
        <w:fldChar w:fldCharType="end"/>
      </w:r>
    </w:p>
    <w:p w14:paraId="1093D313" w14:textId="77777777" w:rsidR="00281AED" w:rsidRPr="00F7718A" w:rsidRDefault="00281AED" w:rsidP="00E44153">
      <w:pPr>
        <w:pStyle w:val="Title"/>
        <w:rPr>
          <w:szCs w:val="28"/>
        </w:rPr>
      </w:pPr>
    </w:p>
    <w:p w14:paraId="5B501A4B" w14:textId="77777777" w:rsidR="00754CE4" w:rsidRDefault="00754CE4">
      <w:pPr>
        <w:spacing w:after="0" w:line="240" w:lineRule="auto"/>
        <w:jc w:val="left"/>
        <w:rPr>
          <w:rFonts w:eastAsia="Times New Roman" w:cs="Times New Roman"/>
          <w:b/>
          <w:szCs w:val="20"/>
          <w:lang w:val="en-US"/>
        </w:rPr>
      </w:pPr>
      <w:r>
        <w:br w:type="page"/>
      </w:r>
    </w:p>
    <w:p w14:paraId="751D3D41" w14:textId="5EBDEECD" w:rsidR="00B9575E" w:rsidRPr="00F7718A" w:rsidRDefault="00CE2ABF" w:rsidP="001D1CB9">
      <w:pPr>
        <w:pStyle w:val="Heading1"/>
      </w:pPr>
      <w:bookmarkStart w:id="0" w:name="_Toc366495370"/>
      <w:bookmarkStart w:id="1" w:name="_Toc378947929"/>
      <w:r>
        <w:lastRenderedPageBreak/>
        <w:t xml:space="preserve">Subject: </w:t>
      </w:r>
      <w:r w:rsidR="00B9575E" w:rsidRPr="00F7718A">
        <w:t>General overview (Leader: Gillian Foulger, everyone a co-author).</w:t>
      </w:r>
      <w:bookmarkEnd w:id="0"/>
      <w:bookmarkEnd w:id="1"/>
    </w:p>
    <w:p w14:paraId="79B54091" w14:textId="77777777" w:rsidR="00225D4C" w:rsidRPr="00D3125F" w:rsidRDefault="00225D4C" w:rsidP="00787B8F">
      <w:r w:rsidRPr="00D3125F">
        <w:t>1</w:t>
      </w:r>
      <w:r w:rsidRPr="00D3125F">
        <w:tab/>
        <w:t>Introduction</w:t>
      </w:r>
      <w:r w:rsidRPr="00D3125F">
        <w:tab/>
        <w:t>3</w:t>
      </w:r>
    </w:p>
    <w:p w14:paraId="397AE539" w14:textId="77777777" w:rsidR="00225D4C" w:rsidRPr="00D3125F" w:rsidRDefault="00225D4C" w:rsidP="00787B8F">
      <w:r w:rsidRPr="00D3125F">
        <w:t>2</w:t>
      </w:r>
      <w:r w:rsidRPr="00D3125F">
        <w:tab/>
        <w:t>Chronology and processes of breakup</w:t>
      </w:r>
      <w:r w:rsidRPr="00D3125F">
        <w:tab/>
        <w:t>3</w:t>
      </w:r>
    </w:p>
    <w:p w14:paraId="3AB8A0F0" w14:textId="77777777" w:rsidR="00225D4C" w:rsidRPr="00D3125F" w:rsidRDefault="00225D4C" w:rsidP="00787B8F">
      <w:r w:rsidRPr="00D3125F">
        <w:t>3</w:t>
      </w:r>
      <w:r w:rsidRPr="00D3125F">
        <w:tab/>
        <w:t>Volcanism</w:t>
      </w:r>
      <w:r w:rsidRPr="00D3125F">
        <w:tab/>
        <w:t>5</w:t>
      </w:r>
    </w:p>
    <w:p w14:paraId="5802D9DF" w14:textId="77777777" w:rsidR="00225D4C" w:rsidRPr="00D3125F" w:rsidRDefault="00225D4C" w:rsidP="00787B8F">
      <w:r w:rsidRPr="00D3125F">
        <w:t>4</w:t>
      </w:r>
      <w:r w:rsidRPr="00D3125F">
        <w:tab/>
        <w:t>Melt generation</w:t>
      </w:r>
      <w:r w:rsidRPr="00D3125F">
        <w:tab/>
        <w:t>11</w:t>
      </w:r>
    </w:p>
    <w:p w14:paraId="006D332E" w14:textId="77777777" w:rsidR="00225D4C" w:rsidRPr="00D3125F" w:rsidRDefault="00225D4C" w:rsidP="00787B8F">
      <w:r w:rsidRPr="00D3125F">
        <w:t>5</w:t>
      </w:r>
      <w:r w:rsidRPr="00D3125F">
        <w:tab/>
        <w:t>Structure</w:t>
      </w:r>
      <w:r w:rsidRPr="00D3125F">
        <w:tab/>
        <w:t>13</w:t>
      </w:r>
    </w:p>
    <w:p w14:paraId="78512627" w14:textId="77777777" w:rsidR="00225D4C" w:rsidRPr="00D3125F" w:rsidRDefault="00225D4C" w:rsidP="00787B8F">
      <w:r w:rsidRPr="00D3125F">
        <w:t>5.1</w:t>
      </w:r>
      <w:r w:rsidRPr="00D3125F">
        <w:tab/>
        <w:t>The Greenland-Iceland-Faeroes ridge</w:t>
      </w:r>
      <w:r w:rsidRPr="00D3125F">
        <w:tab/>
        <w:t>13</w:t>
      </w:r>
    </w:p>
    <w:p w14:paraId="5C319A15" w14:textId="77777777" w:rsidR="00225D4C" w:rsidRPr="00D3125F" w:rsidRDefault="00225D4C" w:rsidP="00787B8F">
      <w:r w:rsidRPr="00D3125F">
        <w:t>5.2</w:t>
      </w:r>
      <w:r w:rsidRPr="00D3125F">
        <w:tab/>
        <w:t>Iceland–the nature of the crust</w:t>
      </w:r>
      <w:r w:rsidRPr="00D3125F">
        <w:tab/>
        <w:t>14</w:t>
      </w:r>
    </w:p>
    <w:p w14:paraId="75F0FD01" w14:textId="77777777" w:rsidR="00225D4C" w:rsidRPr="00D3125F" w:rsidRDefault="00225D4C" w:rsidP="00787B8F">
      <w:r w:rsidRPr="00D3125F">
        <w:t>6</w:t>
      </w:r>
      <w:r w:rsidRPr="00D3125F">
        <w:tab/>
        <w:t>A new paradigm</w:t>
      </w:r>
      <w:r w:rsidRPr="00D3125F">
        <w:tab/>
        <w:t>19</w:t>
      </w:r>
    </w:p>
    <w:p w14:paraId="3927065A" w14:textId="77777777" w:rsidR="00225D4C" w:rsidRPr="00D3125F" w:rsidRDefault="00225D4C" w:rsidP="00787B8F">
      <w:r w:rsidRPr="00D3125F">
        <w:t>7</w:t>
      </w:r>
      <w:r w:rsidRPr="00D3125F">
        <w:tab/>
        <w:t>Comparisons with other regions</w:t>
      </w:r>
      <w:r w:rsidRPr="00D3125F">
        <w:tab/>
        <w:t>19</w:t>
      </w:r>
    </w:p>
    <w:p w14:paraId="292B6F42" w14:textId="77777777" w:rsidR="00225D4C" w:rsidRPr="00D3125F" w:rsidRDefault="00225D4C" w:rsidP="00787B8F">
      <w:r w:rsidRPr="00D3125F">
        <w:t>8</w:t>
      </w:r>
      <w:r w:rsidRPr="00D3125F">
        <w:tab/>
        <w:t>Discussion</w:t>
      </w:r>
      <w:r w:rsidRPr="00D3125F">
        <w:tab/>
        <w:t>21</w:t>
      </w:r>
    </w:p>
    <w:p w14:paraId="0257F22D" w14:textId="001854B4" w:rsidR="00225D4C" w:rsidRDefault="00225D4C" w:rsidP="00787B8F">
      <w:r w:rsidRPr="00D3125F">
        <w:t>8.1</w:t>
      </w:r>
      <w:r w:rsidRPr="00D3125F">
        <w:tab/>
        <w:t>Some clearly wrong but widely repeated concepts:</w:t>
      </w:r>
      <w:r w:rsidRPr="00D3125F">
        <w:tab/>
        <w:t>22</w:t>
      </w:r>
    </w:p>
    <w:p w14:paraId="4B9F3C31" w14:textId="4C1FB43A" w:rsidR="000844AC" w:rsidRPr="00D3125F" w:rsidRDefault="000844AC" w:rsidP="00787B8F">
      <w:r>
        <w:tab/>
        <w:t xml:space="preserve">(instead of attempting the impossible job of disproving the plume hypothesis, maybe we should just debunk the large number of wrong assumptions there are, such as LCB=underplating, </w:t>
      </w:r>
      <w:r w:rsidR="008C7E44">
        <w:t>Faroe-Shetland Basin vertical motions = plume pulses etc)</w:t>
      </w:r>
    </w:p>
    <w:p w14:paraId="02F2487F" w14:textId="77777777" w:rsidR="00225D4C" w:rsidRDefault="00225D4C" w:rsidP="00225D4C">
      <w:pPr>
        <w:pStyle w:val="PlainText"/>
        <w:rPr>
          <w:rFonts w:ascii="Times New Roman" w:hAnsi="Times New Roman" w:cs="Times New Roman"/>
          <w:sz w:val="24"/>
          <w:szCs w:val="24"/>
        </w:rPr>
      </w:pPr>
    </w:p>
    <w:p w14:paraId="45C7359F" w14:textId="77777777" w:rsidR="00D3125F" w:rsidRPr="00D3125F" w:rsidRDefault="00D3125F" w:rsidP="00225D4C">
      <w:pPr>
        <w:pStyle w:val="PlainText"/>
        <w:rPr>
          <w:rFonts w:ascii="Times New Roman" w:hAnsi="Times New Roman" w:cs="Times New Roman"/>
          <w:sz w:val="24"/>
          <w:szCs w:val="24"/>
        </w:rPr>
      </w:pPr>
    </w:p>
    <w:p w14:paraId="4F76BC4C" w14:textId="29B757EF" w:rsidR="00EF2270" w:rsidRDefault="00EF2270" w:rsidP="00225D4C"/>
    <w:p w14:paraId="6CF6178B" w14:textId="77777777" w:rsidR="00C723A9" w:rsidRDefault="00C723A9">
      <w:pPr>
        <w:spacing w:after="0" w:line="240" w:lineRule="auto"/>
        <w:jc w:val="left"/>
        <w:rPr>
          <w:rFonts w:eastAsia="Times New Roman" w:cs="Times New Roman"/>
          <w:b/>
          <w:szCs w:val="20"/>
          <w:lang w:val="en-US"/>
        </w:rPr>
      </w:pPr>
      <w:r>
        <w:br w:type="page"/>
      </w:r>
    </w:p>
    <w:p w14:paraId="7DC3D6A1" w14:textId="2288130B" w:rsidR="00B9575E" w:rsidRPr="00F7718A" w:rsidRDefault="00CE2ABF" w:rsidP="001D1CB9">
      <w:pPr>
        <w:pStyle w:val="Heading1"/>
      </w:pPr>
      <w:bookmarkStart w:id="2" w:name="_Toc366495371"/>
      <w:bookmarkStart w:id="3" w:name="_Toc378947930"/>
      <w:r>
        <w:lastRenderedPageBreak/>
        <w:t xml:space="preserve">Subject: </w:t>
      </w:r>
      <w:r w:rsidR="00B9575E" w:rsidRPr="00F7718A">
        <w:t>What is the nature of Iceland? Does it contain a continental sliver? Structure, gravity, kinematics. (Leader: Ármann Höskuldsson &amp; Gillian Foulger).</w:t>
      </w:r>
      <w:bookmarkEnd w:id="2"/>
      <w:bookmarkEnd w:id="3"/>
    </w:p>
    <w:p w14:paraId="5EAA13F7" w14:textId="77777777" w:rsidR="00C723A9" w:rsidRDefault="00C723A9">
      <w:pPr>
        <w:spacing w:after="0" w:line="240" w:lineRule="auto"/>
        <w:jc w:val="left"/>
        <w:rPr>
          <w:rFonts w:eastAsia="Times New Roman" w:cs="Times New Roman"/>
          <w:b/>
          <w:szCs w:val="20"/>
          <w:lang w:val="en-US"/>
        </w:rPr>
      </w:pPr>
      <w:r>
        <w:br w:type="page"/>
      </w:r>
    </w:p>
    <w:p w14:paraId="5D0DCD9B" w14:textId="5BEA3EF0" w:rsidR="00B9575E" w:rsidRDefault="00CE2ABF" w:rsidP="001D1CB9">
      <w:pPr>
        <w:pStyle w:val="Heading1"/>
      </w:pPr>
      <w:bookmarkStart w:id="4" w:name="_Toc366495372"/>
      <w:bookmarkStart w:id="5" w:name="_Toc378947931"/>
      <w:r>
        <w:lastRenderedPageBreak/>
        <w:t xml:space="preserve">Draft title: </w:t>
      </w:r>
      <w:r w:rsidR="007D33AB" w:rsidRPr="007D33AB">
        <w:t>Diachronic breakup and spreading development of the North Atlantic</w:t>
      </w:r>
      <w:r w:rsidR="00B9575E" w:rsidRPr="007D33AB">
        <w:t xml:space="preserve"> (Leaders:</w:t>
      </w:r>
      <w:r w:rsidR="00B9575E" w:rsidRPr="00F7718A">
        <w:t xml:space="preserve"> Laurent x 2)</w:t>
      </w:r>
      <w:bookmarkEnd w:id="4"/>
      <w:bookmarkEnd w:id="5"/>
    </w:p>
    <w:tbl>
      <w:tblPr>
        <w:tblStyle w:val="TableGrid"/>
        <w:tblW w:w="0" w:type="auto"/>
        <w:tblLook w:val="04A0" w:firstRow="1" w:lastRow="0" w:firstColumn="1" w:lastColumn="0" w:noHBand="0" w:noVBand="1"/>
      </w:tblPr>
      <w:tblGrid>
        <w:gridCol w:w="8075"/>
        <w:gridCol w:w="987"/>
      </w:tblGrid>
      <w:tr w:rsidR="00AB79B8" w:rsidRPr="0026378A" w14:paraId="375F0F0D" w14:textId="77777777" w:rsidTr="00AB79B8">
        <w:tc>
          <w:tcPr>
            <w:tcW w:w="8075" w:type="dxa"/>
          </w:tcPr>
          <w:p w14:paraId="02738757" w14:textId="77777777" w:rsidR="00AB79B8" w:rsidRDefault="00AB79B8" w:rsidP="007D33AB">
            <w:r w:rsidRPr="0026378A">
              <w:t>Breakup, rift propagation &amp; kinematics</w:t>
            </w:r>
          </w:p>
          <w:p w14:paraId="251BC636" w14:textId="77777777" w:rsidR="00AB79B8" w:rsidRDefault="00AB79B8" w:rsidP="007D33AB"/>
          <w:p w14:paraId="358FC28A" w14:textId="77777777" w:rsidR="00AB79B8" w:rsidRDefault="00AB79B8" w:rsidP="007D33AB">
            <w:r>
              <w:t>Preliminary Title ?:</w:t>
            </w:r>
          </w:p>
          <w:p w14:paraId="6726E619" w14:textId="77777777" w:rsidR="00AB79B8" w:rsidRPr="0026378A" w:rsidRDefault="00AB79B8" w:rsidP="007D33AB">
            <w:r>
              <w:t>Diachronic breakup and spreading development of the North Atlantic</w:t>
            </w:r>
          </w:p>
        </w:tc>
        <w:tc>
          <w:tcPr>
            <w:tcW w:w="987" w:type="dxa"/>
            <w:vAlign w:val="center"/>
          </w:tcPr>
          <w:p w14:paraId="5A562F3D" w14:textId="77777777" w:rsidR="00AB79B8" w:rsidRPr="00E72A32" w:rsidRDefault="00AB79B8" w:rsidP="007D33AB">
            <w:pPr>
              <w:rPr>
                <w:sz w:val="20"/>
              </w:rPr>
            </w:pPr>
            <w:r w:rsidRPr="00E72A32">
              <w:rPr>
                <w:sz w:val="20"/>
              </w:rPr>
              <w:t>PIs</w:t>
            </w:r>
          </w:p>
        </w:tc>
      </w:tr>
      <w:tr w:rsidR="00AB79B8" w:rsidRPr="0026378A" w14:paraId="21FCA2D0" w14:textId="77777777" w:rsidTr="00AB79B8">
        <w:tc>
          <w:tcPr>
            <w:tcW w:w="8075" w:type="dxa"/>
          </w:tcPr>
          <w:p w14:paraId="54D14209" w14:textId="77777777" w:rsidR="00AB79B8" w:rsidRDefault="00AB79B8" w:rsidP="007D33AB">
            <w:bookmarkStart w:id="6" w:name="_Toc366495373"/>
            <w:r w:rsidRPr="0026378A">
              <w:t>Introduction</w:t>
            </w:r>
            <w:bookmarkEnd w:id="6"/>
          </w:p>
          <w:p w14:paraId="7ADF24B7" w14:textId="77777777" w:rsidR="00AB79B8" w:rsidRDefault="00AB79B8" w:rsidP="007D33AB">
            <w:r>
              <w:t>Why the North Atlantic is so important to understand earth dynamic in general</w:t>
            </w:r>
          </w:p>
          <w:p w14:paraId="5D906B54" w14:textId="77777777" w:rsidR="00AB79B8" w:rsidRDefault="00AB79B8" w:rsidP="007D33AB">
            <w:r>
              <w:t>Why a new paper on the North Atlantic? Problems to solve</w:t>
            </w:r>
          </w:p>
          <w:p w14:paraId="08725042" w14:textId="77777777" w:rsidR="00AB79B8" w:rsidRDefault="00AB79B8" w:rsidP="007D33AB">
            <w:r>
              <w:t>Presentation of previous models</w:t>
            </w:r>
          </w:p>
          <w:p w14:paraId="247DA62E" w14:textId="77777777" w:rsidR="00AB79B8" w:rsidRPr="0012258B" w:rsidRDefault="00AB79B8" w:rsidP="007D33AB">
            <w:r>
              <w:t>Old dataset versus-New data/new observations</w:t>
            </w:r>
          </w:p>
        </w:tc>
        <w:tc>
          <w:tcPr>
            <w:tcW w:w="987" w:type="dxa"/>
            <w:vAlign w:val="center"/>
          </w:tcPr>
          <w:p w14:paraId="035D0104" w14:textId="77777777" w:rsidR="00AB79B8" w:rsidRPr="00E72A32" w:rsidRDefault="00AB79B8" w:rsidP="007D33AB">
            <w:pPr>
              <w:rPr>
                <w:sz w:val="20"/>
              </w:rPr>
            </w:pPr>
            <w:r w:rsidRPr="00E72A32">
              <w:rPr>
                <w:sz w:val="20"/>
              </w:rPr>
              <w:t>LG1</w:t>
            </w:r>
            <w:r>
              <w:rPr>
                <w:sz w:val="20"/>
              </w:rPr>
              <w:t>, LG2, DF, GF, MS</w:t>
            </w:r>
          </w:p>
        </w:tc>
      </w:tr>
      <w:tr w:rsidR="00AB79B8" w:rsidRPr="0026378A" w14:paraId="62B6BA22" w14:textId="77777777" w:rsidTr="00AB79B8">
        <w:tc>
          <w:tcPr>
            <w:tcW w:w="8075" w:type="dxa"/>
          </w:tcPr>
          <w:p w14:paraId="73FECD6A" w14:textId="77777777" w:rsidR="00AB79B8" w:rsidRPr="0026378A" w:rsidRDefault="00AB79B8" w:rsidP="007D33AB">
            <w:bookmarkStart w:id="7" w:name="_Toc366495374"/>
            <w:r w:rsidRPr="0026378A">
              <w:t>Geodynamic and regional rift setting of the North Atlantic rifted margins</w:t>
            </w:r>
            <w:bookmarkEnd w:id="7"/>
          </w:p>
        </w:tc>
        <w:tc>
          <w:tcPr>
            <w:tcW w:w="987" w:type="dxa"/>
            <w:vAlign w:val="center"/>
          </w:tcPr>
          <w:p w14:paraId="111B6322" w14:textId="77777777" w:rsidR="00AB79B8" w:rsidRPr="00E72A32" w:rsidRDefault="00AB79B8" w:rsidP="007D33AB">
            <w:pPr>
              <w:rPr>
                <w:sz w:val="20"/>
              </w:rPr>
            </w:pPr>
          </w:p>
        </w:tc>
      </w:tr>
      <w:tr w:rsidR="00AB79B8" w:rsidRPr="0026378A" w14:paraId="638B12F8" w14:textId="77777777" w:rsidTr="00AB79B8">
        <w:tc>
          <w:tcPr>
            <w:tcW w:w="8075" w:type="dxa"/>
          </w:tcPr>
          <w:p w14:paraId="170F9FB1" w14:textId="77777777" w:rsidR="00AB79B8" w:rsidRDefault="00AB79B8" w:rsidP="007D33AB">
            <w:r w:rsidRPr="0026378A">
              <w:t>Main geodynamic events of the North Atlantic- continental rift-oceanic domain</w:t>
            </w:r>
          </w:p>
          <w:p w14:paraId="4D6E0E02" w14:textId="77777777" w:rsidR="00AB79B8" w:rsidRPr="0026378A" w:rsidRDefault="00AB79B8" w:rsidP="007D33AB">
            <w:r>
              <w:t>Global plate motion and progressive dislocation of Baltica-Laurentia</w:t>
            </w:r>
          </w:p>
        </w:tc>
        <w:tc>
          <w:tcPr>
            <w:tcW w:w="987" w:type="dxa"/>
            <w:vAlign w:val="center"/>
          </w:tcPr>
          <w:p w14:paraId="121C5239" w14:textId="77777777" w:rsidR="00AB79B8" w:rsidRPr="00E72A32" w:rsidRDefault="00AB79B8" w:rsidP="007D33AB">
            <w:pPr>
              <w:rPr>
                <w:sz w:val="20"/>
              </w:rPr>
            </w:pPr>
            <w:r w:rsidRPr="00E72A32">
              <w:rPr>
                <w:sz w:val="20"/>
              </w:rPr>
              <w:t>LG1</w:t>
            </w:r>
          </w:p>
        </w:tc>
      </w:tr>
      <w:tr w:rsidR="00AB79B8" w:rsidRPr="0026378A" w14:paraId="33F339B8" w14:textId="77777777" w:rsidTr="00AB79B8">
        <w:tc>
          <w:tcPr>
            <w:tcW w:w="8075" w:type="dxa"/>
          </w:tcPr>
          <w:p w14:paraId="6963B21F" w14:textId="77777777" w:rsidR="00AB79B8" w:rsidRPr="0026378A" w:rsidRDefault="00AB79B8" w:rsidP="007D33AB">
            <w:r w:rsidRPr="0026378A">
              <w:t>Inheritance (brief summary)-breakup/Wilson cycle</w:t>
            </w:r>
            <w:r>
              <w:t xml:space="preserve"> – cross-ref with CS/TD chapter</w:t>
            </w:r>
          </w:p>
        </w:tc>
        <w:tc>
          <w:tcPr>
            <w:tcW w:w="987" w:type="dxa"/>
            <w:vAlign w:val="center"/>
          </w:tcPr>
          <w:p w14:paraId="30B53D08" w14:textId="77777777" w:rsidR="00AB79B8" w:rsidRPr="00E72A32" w:rsidRDefault="00AB79B8" w:rsidP="007D33AB">
            <w:pPr>
              <w:rPr>
                <w:sz w:val="20"/>
              </w:rPr>
            </w:pPr>
            <w:r w:rsidRPr="00E72A32">
              <w:rPr>
                <w:sz w:val="20"/>
              </w:rPr>
              <w:t>LG1, CS, TD</w:t>
            </w:r>
          </w:p>
        </w:tc>
      </w:tr>
      <w:tr w:rsidR="00AB79B8" w:rsidRPr="0026378A" w14:paraId="4B241B14" w14:textId="77777777" w:rsidTr="00AB79B8">
        <w:tc>
          <w:tcPr>
            <w:tcW w:w="8075" w:type="dxa"/>
          </w:tcPr>
          <w:p w14:paraId="14FA0B35" w14:textId="77777777" w:rsidR="00AB79B8" w:rsidRPr="0026378A" w:rsidRDefault="00AB79B8" w:rsidP="007D33AB">
            <w:r w:rsidRPr="0026378A">
              <w:t>Opening of the N</w:t>
            </w:r>
            <w:r>
              <w:t>orth Atlantic-</w:t>
            </w:r>
            <w:r w:rsidRPr="0026378A">
              <w:t xml:space="preserve"> Emplacement of the large igneous province</w:t>
            </w:r>
            <w:r>
              <w:t>-contrast with the Central Atlantic province</w:t>
            </w:r>
          </w:p>
        </w:tc>
        <w:tc>
          <w:tcPr>
            <w:tcW w:w="987" w:type="dxa"/>
            <w:vAlign w:val="center"/>
          </w:tcPr>
          <w:p w14:paraId="578CAF0B" w14:textId="77777777" w:rsidR="00AB79B8" w:rsidRPr="00E72A32" w:rsidRDefault="00AB79B8" w:rsidP="007D33AB">
            <w:pPr>
              <w:rPr>
                <w:sz w:val="20"/>
              </w:rPr>
            </w:pPr>
            <w:r w:rsidRPr="00E72A32">
              <w:rPr>
                <w:sz w:val="20"/>
              </w:rPr>
              <w:t>LG1</w:t>
            </w:r>
          </w:p>
        </w:tc>
      </w:tr>
      <w:tr w:rsidR="00AB79B8" w:rsidRPr="0026378A" w14:paraId="2B385400" w14:textId="77777777" w:rsidTr="00AB79B8">
        <w:tc>
          <w:tcPr>
            <w:tcW w:w="8075" w:type="dxa"/>
          </w:tcPr>
          <w:p w14:paraId="432F9F30" w14:textId="77777777" w:rsidR="00AB79B8" w:rsidRDefault="00AB79B8" w:rsidP="007D33AB">
            <w:r w:rsidRPr="0026378A">
              <w:t>Introduction presentation of the ‘classic</w:t>
            </w:r>
            <w:r>
              <w:t xml:space="preserve">’ breakup’ </w:t>
            </w:r>
            <w:r w:rsidRPr="0026378A">
              <w:t>scenario in the North Atlantic (</w:t>
            </w:r>
            <w:r>
              <w:t xml:space="preserve">e.g. </w:t>
            </w:r>
            <w:r w:rsidRPr="0026378A">
              <w:t>Early Eocene ‘instantaneous’ episode)</w:t>
            </w:r>
            <w:r>
              <w:t xml:space="preserve"> – so-called Main Stage 1 of the global North Atlantic breakup system in the paper</w:t>
            </w:r>
          </w:p>
          <w:p w14:paraId="14FAD4E0" w14:textId="77777777" w:rsidR="00AB79B8" w:rsidRPr="0026378A" w:rsidRDefault="00AB79B8" w:rsidP="007D33AB">
            <w:r>
              <w:t>Early interpretation and model</w:t>
            </w:r>
          </w:p>
        </w:tc>
        <w:tc>
          <w:tcPr>
            <w:tcW w:w="987" w:type="dxa"/>
            <w:vAlign w:val="center"/>
          </w:tcPr>
          <w:p w14:paraId="75C54015" w14:textId="77777777" w:rsidR="00AB79B8" w:rsidRPr="00E72A32" w:rsidRDefault="00AB79B8" w:rsidP="007D33AB">
            <w:pPr>
              <w:rPr>
                <w:sz w:val="20"/>
              </w:rPr>
            </w:pPr>
            <w:r w:rsidRPr="00E72A32">
              <w:rPr>
                <w:sz w:val="20"/>
              </w:rPr>
              <w:t>LG1, LG2, DF, GF</w:t>
            </w:r>
          </w:p>
        </w:tc>
      </w:tr>
      <w:tr w:rsidR="00AB79B8" w:rsidRPr="0026378A" w14:paraId="05B87A65" w14:textId="77777777" w:rsidTr="00AB79B8">
        <w:tc>
          <w:tcPr>
            <w:tcW w:w="8075" w:type="dxa"/>
          </w:tcPr>
          <w:p w14:paraId="2AFB4CE8" w14:textId="77777777" w:rsidR="00AB79B8" w:rsidRPr="0026378A" w:rsidRDefault="00AB79B8" w:rsidP="007D33AB">
            <w:bookmarkStart w:id="8" w:name="_Toc366495375"/>
            <w:r w:rsidRPr="0026378A">
              <w:t>Terminologies</w:t>
            </w:r>
            <w:bookmarkEnd w:id="8"/>
          </w:p>
        </w:tc>
        <w:tc>
          <w:tcPr>
            <w:tcW w:w="987" w:type="dxa"/>
            <w:vAlign w:val="center"/>
          </w:tcPr>
          <w:p w14:paraId="05C23002" w14:textId="77777777" w:rsidR="00AB79B8" w:rsidRPr="00E72A32" w:rsidRDefault="00AB79B8" w:rsidP="007D33AB">
            <w:pPr>
              <w:rPr>
                <w:sz w:val="20"/>
              </w:rPr>
            </w:pPr>
          </w:p>
        </w:tc>
      </w:tr>
      <w:tr w:rsidR="00AB79B8" w:rsidRPr="0026378A" w14:paraId="35D6A831" w14:textId="77777777" w:rsidTr="00AB79B8">
        <w:tc>
          <w:tcPr>
            <w:tcW w:w="8075" w:type="dxa"/>
          </w:tcPr>
          <w:p w14:paraId="113C3AFA" w14:textId="77777777" w:rsidR="00AB79B8" w:rsidRPr="0026378A" w:rsidRDefault="00AB79B8" w:rsidP="007D33AB">
            <w:r w:rsidRPr="0026378A">
              <w:t>Volcanic margins v.s magma-poors – also Nourished ‘fat’ rifted margin</w:t>
            </w:r>
          </w:p>
        </w:tc>
        <w:tc>
          <w:tcPr>
            <w:tcW w:w="987" w:type="dxa"/>
            <w:vAlign w:val="center"/>
          </w:tcPr>
          <w:p w14:paraId="4EAF4AD5" w14:textId="77777777" w:rsidR="00AB79B8" w:rsidRPr="00E72A32" w:rsidRDefault="00AB79B8" w:rsidP="007D33AB">
            <w:pPr>
              <w:rPr>
                <w:sz w:val="20"/>
              </w:rPr>
            </w:pPr>
            <w:r w:rsidRPr="00E72A32">
              <w:rPr>
                <w:sz w:val="20"/>
              </w:rPr>
              <w:t>LG1, LG2, DF</w:t>
            </w:r>
          </w:p>
        </w:tc>
      </w:tr>
      <w:tr w:rsidR="00AB79B8" w:rsidRPr="0026378A" w14:paraId="340A5255" w14:textId="77777777" w:rsidTr="00AB79B8">
        <w:tc>
          <w:tcPr>
            <w:tcW w:w="8075" w:type="dxa"/>
          </w:tcPr>
          <w:p w14:paraId="06FF3F57" w14:textId="77777777" w:rsidR="00AB79B8" w:rsidRPr="0026378A" w:rsidRDefault="00AB79B8" w:rsidP="007D33AB">
            <w:r w:rsidRPr="0026378A">
              <w:t>What is breakup? Basic definition – rupture of the lithosphere (not only the crust)</w:t>
            </w:r>
            <w:r>
              <w:t>- different models proposed</w:t>
            </w:r>
          </w:p>
        </w:tc>
        <w:tc>
          <w:tcPr>
            <w:tcW w:w="987" w:type="dxa"/>
            <w:vAlign w:val="center"/>
          </w:tcPr>
          <w:p w14:paraId="092D906D" w14:textId="77777777" w:rsidR="00AB79B8" w:rsidRPr="00E72A32" w:rsidRDefault="00AB79B8" w:rsidP="007D33AB">
            <w:pPr>
              <w:rPr>
                <w:sz w:val="20"/>
              </w:rPr>
            </w:pPr>
            <w:r w:rsidRPr="00E72A32">
              <w:rPr>
                <w:sz w:val="20"/>
              </w:rPr>
              <w:t>LG1, LG2, DF</w:t>
            </w:r>
          </w:p>
        </w:tc>
      </w:tr>
      <w:tr w:rsidR="00AB79B8" w:rsidRPr="0026378A" w14:paraId="15CC9EBA" w14:textId="77777777" w:rsidTr="00AB79B8">
        <w:tc>
          <w:tcPr>
            <w:tcW w:w="8075" w:type="dxa"/>
          </w:tcPr>
          <w:p w14:paraId="0B054B38" w14:textId="77777777" w:rsidR="00AB79B8" w:rsidRPr="0026378A" w:rsidRDefault="00AB79B8" w:rsidP="007D33AB">
            <w:r w:rsidRPr="0026378A">
              <w:t>Continent-ocean transition zone and continent-ocean "boundaries"- Can we agree on a proper definition? (maybe an oceanic continent % threshold) – complex, certainly not so sharp but we need to define a COB</w:t>
            </w:r>
            <w:r>
              <w:t xml:space="preserve"> - different models proposed, uncertainties</w:t>
            </w:r>
          </w:p>
        </w:tc>
        <w:tc>
          <w:tcPr>
            <w:tcW w:w="987" w:type="dxa"/>
            <w:vAlign w:val="center"/>
          </w:tcPr>
          <w:p w14:paraId="652349A1" w14:textId="77777777" w:rsidR="00AB79B8" w:rsidRPr="00E72A32" w:rsidRDefault="00AB79B8" w:rsidP="007D33AB">
            <w:pPr>
              <w:rPr>
                <w:sz w:val="20"/>
              </w:rPr>
            </w:pPr>
            <w:r w:rsidRPr="00E72A32">
              <w:rPr>
                <w:sz w:val="20"/>
              </w:rPr>
              <w:t>LG1, LG2, DF</w:t>
            </w:r>
          </w:p>
        </w:tc>
      </w:tr>
      <w:tr w:rsidR="00AB79B8" w:rsidRPr="0026378A" w14:paraId="4EC89D33" w14:textId="77777777" w:rsidTr="00AB79B8">
        <w:tc>
          <w:tcPr>
            <w:tcW w:w="8075" w:type="dxa"/>
          </w:tcPr>
          <w:p w14:paraId="65F1F4FF" w14:textId="77777777" w:rsidR="00AB79B8" w:rsidRPr="0026378A" w:rsidRDefault="00AB79B8" w:rsidP="007D33AB">
            <w:bookmarkStart w:id="9" w:name="_Toc366495376"/>
            <w:r w:rsidRPr="0026378A">
              <w:t>Pre-‛</w:t>
            </w:r>
            <w:r>
              <w:t xml:space="preserve">Stage 1 </w:t>
            </w:r>
            <w:r w:rsidRPr="0026378A">
              <w:t>breakup’s history-crustal configuration - models</w:t>
            </w:r>
            <w:bookmarkEnd w:id="9"/>
          </w:p>
        </w:tc>
        <w:tc>
          <w:tcPr>
            <w:tcW w:w="987" w:type="dxa"/>
            <w:vAlign w:val="center"/>
          </w:tcPr>
          <w:p w14:paraId="0E50DA05" w14:textId="77777777" w:rsidR="00AB79B8" w:rsidRPr="00E72A32" w:rsidRDefault="00AB79B8" w:rsidP="007D33AB">
            <w:pPr>
              <w:rPr>
                <w:sz w:val="20"/>
              </w:rPr>
            </w:pPr>
          </w:p>
        </w:tc>
      </w:tr>
      <w:tr w:rsidR="00AB79B8" w:rsidRPr="0026378A" w14:paraId="7DDA382A" w14:textId="77777777" w:rsidTr="00AB79B8">
        <w:tc>
          <w:tcPr>
            <w:tcW w:w="8075" w:type="dxa"/>
          </w:tcPr>
          <w:p w14:paraId="01438DE4" w14:textId="77777777" w:rsidR="00AB79B8" w:rsidRPr="0026378A" w:rsidRDefault="00AB79B8" w:rsidP="007D33AB">
            <w:r w:rsidRPr="0026378A">
              <w:t xml:space="preserve">Main rift/basins organization in the North Atlantic - Rifting phases/rift duration – </w:t>
            </w:r>
            <w:r w:rsidRPr="0026378A">
              <w:lastRenderedPageBreak/>
              <w:t>unclear/unconstrained regions of the NEA (e.g. Rockall, NE- Greenland, JMMC)</w:t>
            </w:r>
          </w:p>
        </w:tc>
        <w:tc>
          <w:tcPr>
            <w:tcW w:w="987" w:type="dxa"/>
            <w:vAlign w:val="center"/>
          </w:tcPr>
          <w:p w14:paraId="17A70792" w14:textId="77777777" w:rsidR="00AB79B8" w:rsidRPr="00E72A32" w:rsidRDefault="00AB79B8" w:rsidP="007D33AB">
            <w:pPr>
              <w:rPr>
                <w:sz w:val="20"/>
              </w:rPr>
            </w:pPr>
            <w:r w:rsidRPr="00E72A32">
              <w:rPr>
                <w:sz w:val="20"/>
              </w:rPr>
              <w:lastRenderedPageBreak/>
              <w:t xml:space="preserve">LG1, LG2, </w:t>
            </w:r>
            <w:r w:rsidRPr="00E72A32">
              <w:rPr>
                <w:sz w:val="20"/>
              </w:rPr>
              <w:lastRenderedPageBreak/>
              <w:t>DF, MS</w:t>
            </w:r>
          </w:p>
        </w:tc>
      </w:tr>
      <w:tr w:rsidR="00AB79B8" w:rsidRPr="0026378A" w14:paraId="18F6A3D4" w14:textId="77777777" w:rsidTr="00AB79B8">
        <w:tc>
          <w:tcPr>
            <w:tcW w:w="8075" w:type="dxa"/>
          </w:tcPr>
          <w:p w14:paraId="37A99D94" w14:textId="77777777" w:rsidR="00AB79B8" w:rsidRPr="006274E2" w:rsidRDefault="00AB79B8" w:rsidP="007D33AB">
            <w:r>
              <w:lastRenderedPageBreak/>
              <w:t>Regional distribution of the LCB</w:t>
            </w:r>
          </w:p>
          <w:p w14:paraId="010F11CF" w14:textId="77777777" w:rsidR="00AB79B8" w:rsidRPr="006274E2" w:rsidRDefault="00AB79B8" w:rsidP="007D33AB">
            <w:r w:rsidRPr="0026378A">
              <w:t xml:space="preserve"> Nature of the pre-breakup deformations. Crustal thickness estimation nature of the continental LCB (Vp&gt;7 km/s) – why are they so important to valid any specific but controversial tectonic scenarios</w:t>
            </w:r>
            <w:r>
              <w:t>. Continental LCB versus oceanic LCB</w:t>
            </w:r>
          </w:p>
        </w:tc>
        <w:tc>
          <w:tcPr>
            <w:tcW w:w="987" w:type="dxa"/>
            <w:vAlign w:val="center"/>
          </w:tcPr>
          <w:p w14:paraId="3A2AD9E9" w14:textId="77777777" w:rsidR="00AB79B8" w:rsidRPr="00E72A32" w:rsidRDefault="00AB79B8" w:rsidP="007D33AB">
            <w:pPr>
              <w:rPr>
                <w:sz w:val="20"/>
              </w:rPr>
            </w:pPr>
            <w:r w:rsidRPr="00E72A32">
              <w:rPr>
                <w:sz w:val="20"/>
              </w:rPr>
              <w:t>LG1, DF</w:t>
            </w:r>
            <w:r>
              <w:rPr>
                <w:sz w:val="20"/>
              </w:rPr>
              <w:t>, NK, TD</w:t>
            </w:r>
          </w:p>
        </w:tc>
      </w:tr>
      <w:tr w:rsidR="00AB79B8" w:rsidRPr="00082681" w14:paraId="5DE7E57F" w14:textId="77777777" w:rsidTr="00AB79B8">
        <w:tc>
          <w:tcPr>
            <w:tcW w:w="8075" w:type="dxa"/>
          </w:tcPr>
          <w:p w14:paraId="48F7B556" w14:textId="77777777" w:rsidR="00AB79B8" w:rsidRDefault="00AB79B8" w:rsidP="007D33AB">
            <w:r w:rsidRPr="0026378A">
              <w:t>Superextension and comparison with Iberian type magma-poor models?</w:t>
            </w:r>
          </w:p>
          <w:p w14:paraId="61F47C5B" w14:textId="77777777" w:rsidR="00AB79B8" w:rsidRDefault="00AB79B8" w:rsidP="007D33AB">
            <w:r>
              <w:t>Is the breakup the result of a continuum of lithospheric deformation ?</w:t>
            </w:r>
          </w:p>
          <w:p w14:paraId="7B53A046" w14:textId="77777777" w:rsidR="00AB79B8" w:rsidRPr="0026378A" w:rsidRDefault="00AB79B8" w:rsidP="007D33AB">
            <w:r>
              <w:t>Different rifted model scenario, controversies, contradicting and/or alternative models</w:t>
            </w:r>
          </w:p>
        </w:tc>
        <w:tc>
          <w:tcPr>
            <w:tcW w:w="987" w:type="dxa"/>
            <w:vAlign w:val="center"/>
          </w:tcPr>
          <w:p w14:paraId="523888E0" w14:textId="77777777" w:rsidR="00AB79B8" w:rsidRPr="00082681" w:rsidRDefault="00AB79B8" w:rsidP="007D33AB">
            <w:pPr>
              <w:rPr>
                <w:sz w:val="20"/>
                <w:lang w:val="nb-NO"/>
              </w:rPr>
            </w:pPr>
            <w:r w:rsidRPr="00082681">
              <w:rPr>
                <w:sz w:val="20"/>
                <w:lang w:val="nb-NO"/>
              </w:rPr>
              <w:t>LG1, LG2, DF, TD, NK</w:t>
            </w:r>
          </w:p>
        </w:tc>
      </w:tr>
      <w:tr w:rsidR="00AB79B8" w:rsidRPr="0026378A" w14:paraId="17C8C527" w14:textId="77777777" w:rsidTr="00AB79B8">
        <w:tc>
          <w:tcPr>
            <w:tcW w:w="8075" w:type="dxa"/>
          </w:tcPr>
          <w:p w14:paraId="245C1719" w14:textId="77777777" w:rsidR="00AB79B8" w:rsidRPr="0026378A" w:rsidRDefault="00AB79B8" w:rsidP="007D33AB">
            <w:r w:rsidRPr="0026378A">
              <w:t>Pre-volcanic rift development of the distal rifted margin – margin segmentation</w:t>
            </w:r>
          </w:p>
        </w:tc>
        <w:tc>
          <w:tcPr>
            <w:tcW w:w="987" w:type="dxa"/>
            <w:vAlign w:val="center"/>
          </w:tcPr>
          <w:p w14:paraId="7BEEEB60" w14:textId="77777777" w:rsidR="00AB79B8" w:rsidRPr="00E72A32" w:rsidRDefault="00AB79B8" w:rsidP="007D33AB">
            <w:pPr>
              <w:rPr>
                <w:sz w:val="20"/>
              </w:rPr>
            </w:pPr>
            <w:r>
              <w:rPr>
                <w:sz w:val="20"/>
              </w:rPr>
              <w:t>LG1, DF</w:t>
            </w:r>
          </w:p>
        </w:tc>
      </w:tr>
      <w:tr w:rsidR="00AB79B8" w:rsidRPr="0026378A" w14:paraId="126D7E4F" w14:textId="77777777" w:rsidTr="00AB79B8">
        <w:tc>
          <w:tcPr>
            <w:tcW w:w="8075" w:type="dxa"/>
          </w:tcPr>
          <w:p w14:paraId="0C4025A3" w14:textId="77777777" w:rsidR="00AB79B8" w:rsidRPr="0026378A" w:rsidRDefault="00AB79B8" w:rsidP="007D33AB">
            <w:bookmarkStart w:id="10" w:name="_Toc366495377"/>
            <w:r w:rsidRPr="0026378A">
              <w:t>Syn-‛</w:t>
            </w:r>
            <w:r>
              <w:t xml:space="preserve">Stage 1 </w:t>
            </w:r>
            <w:r w:rsidRPr="0026378A">
              <w:t>breakup’s scenario (s)</w:t>
            </w:r>
            <w:bookmarkEnd w:id="10"/>
          </w:p>
        </w:tc>
        <w:tc>
          <w:tcPr>
            <w:tcW w:w="987" w:type="dxa"/>
            <w:vAlign w:val="center"/>
          </w:tcPr>
          <w:p w14:paraId="13F0A819" w14:textId="77777777" w:rsidR="00AB79B8" w:rsidRPr="00E72A32" w:rsidRDefault="00AB79B8" w:rsidP="007D33AB">
            <w:pPr>
              <w:rPr>
                <w:sz w:val="20"/>
              </w:rPr>
            </w:pPr>
          </w:p>
        </w:tc>
      </w:tr>
      <w:tr w:rsidR="00AB79B8" w:rsidRPr="0026378A" w14:paraId="16D50289" w14:textId="77777777" w:rsidTr="00AB79B8">
        <w:tc>
          <w:tcPr>
            <w:tcW w:w="8075" w:type="dxa"/>
          </w:tcPr>
          <w:p w14:paraId="0D934B28" w14:textId="77777777" w:rsidR="00AB79B8" w:rsidRPr="0026378A" w:rsidRDefault="00AB79B8" w:rsidP="007D33AB">
            <w:r w:rsidRPr="0026378A">
              <w:t xml:space="preserve">Active versus passive modes of lithospheric deformation – modern development </w:t>
            </w:r>
          </w:p>
        </w:tc>
        <w:tc>
          <w:tcPr>
            <w:tcW w:w="987" w:type="dxa"/>
            <w:vAlign w:val="center"/>
          </w:tcPr>
          <w:p w14:paraId="66B708AF" w14:textId="77777777" w:rsidR="00AB79B8" w:rsidRPr="00E72A32" w:rsidRDefault="00AB79B8" w:rsidP="007D33AB">
            <w:pPr>
              <w:rPr>
                <w:sz w:val="20"/>
              </w:rPr>
            </w:pPr>
            <w:r>
              <w:rPr>
                <w:sz w:val="20"/>
              </w:rPr>
              <w:t>LG1, LG2</w:t>
            </w:r>
          </w:p>
        </w:tc>
      </w:tr>
      <w:tr w:rsidR="00AB79B8" w:rsidRPr="0026378A" w14:paraId="1670B7F0" w14:textId="77777777" w:rsidTr="00AB79B8">
        <w:tc>
          <w:tcPr>
            <w:tcW w:w="8075" w:type="dxa"/>
          </w:tcPr>
          <w:p w14:paraId="04CEF6E6" w14:textId="77777777" w:rsidR="00AB79B8" w:rsidRPr="0026378A" w:rsidRDefault="00AB79B8" w:rsidP="007D33AB">
            <w:r w:rsidRPr="0026378A">
              <w:t>Onset of volcanic passive margin, melt production and plume versus non-plume discussion (just a brief summary)</w:t>
            </w:r>
          </w:p>
        </w:tc>
        <w:tc>
          <w:tcPr>
            <w:tcW w:w="987" w:type="dxa"/>
            <w:vAlign w:val="center"/>
          </w:tcPr>
          <w:p w14:paraId="12E280B7" w14:textId="77777777" w:rsidR="00AB79B8" w:rsidRPr="00E72A32" w:rsidRDefault="00AB79B8" w:rsidP="007D33AB">
            <w:pPr>
              <w:rPr>
                <w:sz w:val="20"/>
              </w:rPr>
            </w:pPr>
            <w:r>
              <w:rPr>
                <w:sz w:val="20"/>
              </w:rPr>
              <w:t>LG1, LG2, DF, GF</w:t>
            </w:r>
          </w:p>
        </w:tc>
      </w:tr>
      <w:tr w:rsidR="00AB79B8" w:rsidRPr="0026378A" w14:paraId="35AB0459" w14:textId="77777777" w:rsidTr="00AB79B8">
        <w:tc>
          <w:tcPr>
            <w:tcW w:w="8075" w:type="dxa"/>
          </w:tcPr>
          <w:p w14:paraId="7D4D224A" w14:textId="77777777" w:rsidR="00AB79B8" w:rsidRPr="0026378A" w:rsidRDefault="00AB79B8" w:rsidP="007D33AB">
            <w:r w:rsidRPr="0026378A">
              <w:t>Crustal/upper lithospheric plumbing models, asthenospherization of the continental lithosphere and onset of breakup</w:t>
            </w:r>
          </w:p>
        </w:tc>
        <w:tc>
          <w:tcPr>
            <w:tcW w:w="987" w:type="dxa"/>
            <w:vAlign w:val="center"/>
          </w:tcPr>
          <w:p w14:paraId="13296241" w14:textId="77777777" w:rsidR="00AB79B8" w:rsidRPr="00E72A32" w:rsidRDefault="00AB79B8" w:rsidP="007D33AB">
            <w:pPr>
              <w:rPr>
                <w:sz w:val="20"/>
              </w:rPr>
            </w:pPr>
            <w:r>
              <w:rPr>
                <w:sz w:val="20"/>
              </w:rPr>
              <w:t>LG1, LG2, DF, GF</w:t>
            </w:r>
          </w:p>
        </w:tc>
      </w:tr>
      <w:tr w:rsidR="00AB79B8" w:rsidRPr="0026378A" w14:paraId="124F38E1" w14:textId="77777777" w:rsidTr="00AB79B8">
        <w:tc>
          <w:tcPr>
            <w:tcW w:w="8075" w:type="dxa"/>
          </w:tcPr>
          <w:p w14:paraId="7CD28EAA" w14:textId="77777777" w:rsidR="00AB79B8" w:rsidRPr="0026378A" w:rsidRDefault="00AB79B8" w:rsidP="007D33AB">
            <w:r w:rsidRPr="0026378A">
              <w:t>Possible influence of the inheritance on the breakup (or not?) – mantle weakening, melt prone</w:t>
            </w:r>
            <w:r>
              <w:t xml:space="preserve"> (suture, old slab, ect.)</w:t>
            </w:r>
          </w:p>
        </w:tc>
        <w:tc>
          <w:tcPr>
            <w:tcW w:w="987" w:type="dxa"/>
            <w:vAlign w:val="center"/>
          </w:tcPr>
          <w:p w14:paraId="34B802C6" w14:textId="77777777" w:rsidR="00AB79B8" w:rsidRPr="00E72A32" w:rsidRDefault="00AB79B8" w:rsidP="007D33AB">
            <w:pPr>
              <w:rPr>
                <w:sz w:val="20"/>
              </w:rPr>
            </w:pPr>
            <w:r>
              <w:rPr>
                <w:sz w:val="20"/>
              </w:rPr>
              <w:t>LG1, LG2, DF, GF, CS</w:t>
            </w:r>
          </w:p>
        </w:tc>
      </w:tr>
      <w:tr w:rsidR="00AB79B8" w:rsidRPr="0026378A" w14:paraId="377D8FCB" w14:textId="77777777" w:rsidTr="00AB79B8">
        <w:tc>
          <w:tcPr>
            <w:tcW w:w="8075" w:type="dxa"/>
          </w:tcPr>
          <w:p w14:paraId="0445C624" w14:textId="77777777" w:rsidR="00AB79B8" w:rsidRPr="0026378A" w:rsidRDefault="00AB79B8" w:rsidP="007D33AB">
            <w:r w:rsidRPr="0026378A">
              <w:t>Timing of the breakup magmatism – state of knowledge -chronostratigraphic chart</w:t>
            </w:r>
          </w:p>
        </w:tc>
        <w:tc>
          <w:tcPr>
            <w:tcW w:w="987" w:type="dxa"/>
            <w:vAlign w:val="center"/>
          </w:tcPr>
          <w:p w14:paraId="03CF019D" w14:textId="77777777" w:rsidR="00AB79B8" w:rsidRPr="00E72A32" w:rsidRDefault="00AB79B8" w:rsidP="007D33AB">
            <w:pPr>
              <w:rPr>
                <w:sz w:val="20"/>
              </w:rPr>
            </w:pPr>
            <w:r>
              <w:rPr>
                <w:sz w:val="20"/>
              </w:rPr>
              <w:t>LG1, MS, DF</w:t>
            </w:r>
          </w:p>
        </w:tc>
      </w:tr>
      <w:tr w:rsidR="00AB79B8" w:rsidRPr="0026378A" w14:paraId="3B444446" w14:textId="77777777" w:rsidTr="00AB79B8">
        <w:tc>
          <w:tcPr>
            <w:tcW w:w="8075" w:type="dxa"/>
          </w:tcPr>
          <w:p w14:paraId="67023B95" w14:textId="77777777" w:rsidR="00AB79B8" w:rsidRPr="0026378A" w:rsidRDefault="00AB79B8" w:rsidP="007D33AB">
            <w:r w:rsidRPr="0026378A">
              <w:t xml:space="preserve">Sedimentary response, paleogeography </w:t>
            </w:r>
            <w:r>
              <w:t>– Regional chart for all segments</w:t>
            </w:r>
          </w:p>
        </w:tc>
        <w:tc>
          <w:tcPr>
            <w:tcW w:w="987" w:type="dxa"/>
            <w:vAlign w:val="center"/>
          </w:tcPr>
          <w:p w14:paraId="5BB49EFD" w14:textId="77777777" w:rsidR="00AB79B8" w:rsidRPr="00E72A32" w:rsidRDefault="00AB79B8" w:rsidP="007D33AB">
            <w:pPr>
              <w:rPr>
                <w:sz w:val="20"/>
              </w:rPr>
            </w:pPr>
            <w:r>
              <w:rPr>
                <w:sz w:val="20"/>
              </w:rPr>
              <w:t>LG1, MS, DF</w:t>
            </w:r>
          </w:p>
        </w:tc>
      </w:tr>
      <w:tr w:rsidR="00AB79B8" w:rsidRPr="0026378A" w14:paraId="37E6F421" w14:textId="77777777" w:rsidTr="00AB79B8">
        <w:tc>
          <w:tcPr>
            <w:tcW w:w="8075" w:type="dxa"/>
          </w:tcPr>
          <w:p w14:paraId="44FC0EA4" w14:textId="77777777" w:rsidR="00AB79B8" w:rsidRPr="0026378A" w:rsidRDefault="00AB79B8" w:rsidP="007D33AB">
            <w:r>
              <w:t>First phase of breakup in the North Atlantic</w:t>
            </w:r>
          </w:p>
        </w:tc>
        <w:tc>
          <w:tcPr>
            <w:tcW w:w="987" w:type="dxa"/>
            <w:vAlign w:val="center"/>
          </w:tcPr>
          <w:p w14:paraId="14CA81EC" w14:textId="77777777" w:rsidR="00AB79B8" w:rsidRDefault="00AB79B8" w:rsidP="007D33AB">
            <w:pPr>
              <w:rPr>
                <w:sz w:val="20"/>
              </w:rPr>
            </w:pPr>
          </w:p>
        </w:tc>
      </w:tr>
      <w:tr w:rsidR="00AB79B8" w:rsidRPr="0026378A" w14:paraId="3AD8D2AD" w14:textId="77777777" w:rsidTr="00AB79B8">
        <w:tc>
          <w:tcPr>
            <w:tcW w:w="8075" w:type="dxa"/>
          </w:tcPr>
          <w:p w14:paraId="32307513" w14:textId="77777777" w:rsidR="00AB79B8" w:rsidRPr="0026378A" w:rsidRDefault="00AB79B8" w:rsidP="007D33AB">
            <w:r w:rsidRPr="0026378A">
              <w:t>Seaward dipping reflector&lt;(SDR) volcanostratigraphy - Structural and magmatic development of the magmatic rift – localization of the deformation – SDR mode of emplacement – C-block</w:t>
            </w:r>
            <w:r>
              <w:t xml:space="preserve"> </w:t>
            </w:r>
            <w:r w:rsidRPr="0026378A">
              <w:t>, other alternative model</w:t>
            </w:r>
            <w:r>
              <w:t>s</w:t>
            </w:r>
            <w:r w:rsidRPr="0026378A">
              <w:t>– comparison with Icelandic SDR</w:t>
            </w:r>
          </w:p>
        </w:tc>
        <w:tc>
          <w:tcPr>
            <w:tcW w:w="987" w:type="dxa"/>
            <w:vAlign w:val="center"/>
          </w:tcPr>
          <w:p w14:paraId="080820A3" w14:textId="77777777" w:rsidR="00AB79B8" w:rsidRPr="00E72A32" w:rsidRDefault="00AB79B8" w:rsidP="007D33AB">
            <w:pPr>
              <w:rPr>
                <w:sz w:val="20"/>
              </w:rPr>
            </w:pPr>
            <w:r>
              <w:rPr>
                <w:sz w:val="20"/>
              </w:rPr>
              <w:t>LG1, LG2, DF</w:t>
            </w:r>
          </w:p>
        </w:tc>
      </w:tr>
      <w:tr w:rsidR="00AB79B8" w:rsidRPr="0026378A" w14:paraId="086177BA" w14:textId="77777777" w:rsidTr="00AB79B8">
        <w:tc>
          <w:tcPr>
            <w:tcW w:w="8075" w:type="dxa"/>
          </w:tcPr>
          <w:p w14:paraId="2B16F8F0" w14:textId="77777777" w:rsidR="00AB79B8" w:rsidRPr="0026378A" w:rsidRDefault="00AB79B8" w:rsidP="007D33AB">
            <w:r w:rsidRPr="0026378A">
              <w:t>Role of oblique segment versus SDR development and melt production</w:t>
            </w:r>
          </w:p>
        </w:tc>
        <w:tc>
          <w:tcPr>
            <w:tcW w:w="987" w:type="dxa"/>
            <w:vAlign w:val="center"/>
          </w:tcPr>
          <w:p w14:paraId="2B58CA9B" w14:textId="77777777" w:rsidR="00AB79B8" w:rsidRPr="00E72A32" w:rsidRDefault="00AB79B8" w:rsidP="007D33AB">
            <w:pPr>
              <w:rPr>
                <w:sz w:val="20"/>
              </w:rPr>
            </w:pPr>
            <w:r>
              <w:rPr>
                <w:sz w:val="20"/>
              </w:rPr>
              <w:t>LG1, LG2, DF</w:t>
            </w:r>
          </w:p>
        </w:tc>
      </w:tr>
      <w:tr w:rsidR="00AB79B8" w:rsidRPr="0026378A" w14:paraId="12F6CE9A" w14:textId="77777777" w:rsidTr="00AB79B8">
        <w:tc>
          <w:tcPr>
            <w:tcW w:w="8075" w:type="dxa"/>
          </w:tcPr>
          <w:p w14:paraId="1E3ABEC3" w14:textId="77777777" w:rsidR="00AB79B8" w:rsidRPr="0026378A" w:rsidRDefault="00AB79B8" w:rsidP="007D33AB">
            <w:r w:rsidRPr="0026378A">
              <w:t>Nature of the crust underneath the SDR: oceanic ?Continental?, exhumed serpentinized mantle ?</w:t>
            </w:r>
          </w:p>
        </w:tc>
        <w:tc>
          <w:tcPr>
            <w:tcW w:w="987" w:type="dxa"/>
            <w:vAlign w:val="center"/>
          </w:tcPr>
          <w:p w14:paraId="4EB50E6A" w14:textId="77777777" w:rsidR="00AB79B8" w:rsidRPr="00E72A32" w:rsidRDefault="00AB79B8" w:rsidP="007D33AB">
            <w:pPr>
              <w:rPr>
                <w:sz w:val="20"/>
              </w:rPr>
            </w:pPr>
            <w:r>
              <w:rPr>
                <w:sz w:val="20"/>
              </w:rPr>
              <w:t>LG1, LG2, DF, TD</w:t>
            </w:r>
          </w:p>
        </w:tc>
      </w:tr>
      <w:tr w:rsidR="00AB79B8" w:rsidRPr="0026378A" w14:paraId="6FC83533" w14:textId="77777777" w:rsidTr="00AB79B8">
        <w:tc>
          <w:tcPr>
            <w:tcW w:w="8075" w:type="dxa"/>
          </w:tcPr>
          <w:p w14:paraId="2160B879" w14:textId="77777777" w:rsidR="00AB79B8" w:rsidRPr="0026378A" w:rsidRDefault="00AB79B8" w:rsidP="007D33AB">
            <w:r w:rsidRPr="0026378A">
              <w:t xml:space="preserve">Embryonic crust organization, control and development? (example Form </w:t>
            </w:r>
            <w:r w:rsidRPr="0026378A">
              <w:lastRenderedPageBreak/>
              <w:t>Norway-Greenland and Rockall-SE Greenland</w:t>
            </w:r>
          </w:p>
        </w:tc>
        <w:tc>
          <w:tcPr>
            <w:tcW w:w="987" w:type="dxa"/>
            <w:vAlign w:val="center"/>
          </w:tcPr>
          <w:p w14:paraId="1691BB39" w14:textId="77777777" w:rsidR="00AB79B8" w:rsidRPr="00E72A32" w:rsidRDefault="00AB79B8" w:rsidP="007D33AB">
            <w:pPr>
              <w:rPr>
                <w:sz w:val="20"/>
              </w:rPr>
            </w:pPr>
            <w:r>
              <w:rPr>
                <w:sz w:val="20"/>
              </w:rPr>
              <w:lastRenderedPageBreak/>
              <w:t xml:space="preserve">LG1, </w:t>
            </w:r>
            <w:r>
              <w:rPr>
                <w:sz w:val="20"/>
              </w:rPr>
              <w:lastRenderedPageBreak/>
              <w:t>LG2, DF, TD</w:t>
            </w:r>
          </w:p>
        </w:tc>
      </w:tr>
      <w:tr w:rsidR="00AB79B8" w:rsidRPr="0026378A" w14:paraId="3B083B29" w14:textId="77777777" w:rsidTr="00AB79B8">
        <w:tc>
          <w:tcPr>
            <w:tcW w:w="8075" w:type="dxa"/>
          </w:tcPr>
          <w:p w14:paraId="6EADC7E8" w14:textId="77777777" w:rsidR="00AB79B8" w:rsidRPr="0026378A" w:rsidRDefault="00AB79B8" w:rsidP="007D33AB">
            <w:r w:rsidRPr="0026378A">
              <w:lastRenderedPageBreak/>
              <w:t>Spreading propagation, space and time development of the SDR versus embryonic oceanic crust</w:t>
            </w:r>
          </w:p>
        </w:tc>
        <w:tc>
          <w:tcPr>
            <w:tcW w:w="987" w:type="dxa"/>
            <w:vAlign w:val="center"/>
          </w:tcPr>
          <w:p w14:paraId="1BDAFC28" w14:textId="77777777" w:rsidR="00AB79B8" w:rsidRPr="00E72A32" w:rsidRDefault="00AB79B8" w:rsidP="007D33AB">
            <w:pPr>
              <w:rPr>
                <w:sz w:val="20"/>
              </w:rPr>
            </w:pPr>
            <w:r>
              <w:rPr>
                <w:sz w:val="20"/>
              </w:rPr>
              <w:t>LG1, LG2, DF, TD</w:t>
            </w:r>
          </w:p>
        </w:tc>
      </w:tr>
      <w:tr w:rsidR="00AB79B8" w:rsidRPr="0026378A" w14:paraId="1861C450" w14:textId="77777777" w:rsidTr="00AB79B8">
        <w:tc>
          <w:tcPr>
            <w:tcW w:w="8075" w:type="dxa"/>
          </w:tcPr>
          <w:p w14:paraId="45D26950" w14:textId="77777777" w:rsidR="00AB79B8" w:rsidRDefault="00AB79B8" w:rsidP="007D33AB">
            <w:r>
              <w:t>Diachronism during the Early Eocene phase of breakup (Main stage 1 of the global North Atlantic breakup system)</w:t>
            </w:r>
          </w:p>
          <w:p w14:paraId="341EFE9A" w14:textId="77777777" w:rsidR="00AB79B8" w:rsidRPr="0026378A" w:rsidRDefault="00AB79B8" w:rsidP="007D33AB">
            <w:r>
              <w:t>C24r, C24A/B evolution – Plate reconstruction at C24</w:t>
            </w:r>
          </w:p>
        </w:tc>
        <w:tc>
          <w:tcPr>
            <w:tcW w:w="987" w:type="dxa"/>
            <w:vAlign w:val="center"/>
          </w:tcPr>
          <w:p w14:paraId="241A19F0" w14:textId="77777777" w:rsidR="00AB79B8" w:rsidRDefault="00AB79B8" w:rsidP="007D33AB">
            <w:pPr>
              <w:rPr>
                <w:sz w:val="20"/>
              </w:rPr>
            </w:pPr>
          </w:p>
        </w:tc>
      </w:tr>
      <w:tr w:rsidR="00AB79B8" w:rsidRPr="0026378A" w14:paraId="6B6C3691" w14:textId="77777777" w:rsidTr="00AB79B8">
        <w:tc>
          <w:tcPr>
            <w:tcW w:w="8075" w:type="dxa"/>
          </w:tcPr>
          <w:p w14:paraId="79B4E669" w14:textId="77777777" w:rsidR="00AB79B8" w:rsidRPr="0026378A" w:rsidRDefault="00AB79B8" w:rsidP="007D33AB">
            <w:bookmarkStart w:id="11" w:name="_Toc366495378"/>
            <w:r w:rsidRPr="0026378A">
              <w:t>Post-‛</w:t>
            </w:r>
            <w:r>
              <w:t xml:space="preserve">Stage 1 </w:t>
            </w:r>
            <w:r w:rsidRPr="0026378A">
              <w:t>breakup’</w:t>
            </w:r>
            <w:bookmarkEnd w:id="11"/>
          </w:p>
        </w:tc>
        <w:tc>
          <w:tcPr>
            <w:tcW w:w="987" w:type="dxa"/>
            <w:vAlign w:val="center"/>
          </w:tcPr>
          <w:p w14:paraId="2BF83093" w14:textId="77777777" w:rsidR="00AB79B8" w:rsidRPr="00E72A32" w:rsidRDefault="00AB79B8" w:rsidP="007D33AB">
            <w:pPr>
              <w:rPr>
                <w:sz w:val="20"/>
              </w:rPr>
            </w:pPr>
          </w:p>
        </w:tc>
      </w:tr>
      <w:tr w:rsidR="00AB79B8" w:rsidRPr="0026378A" w14:paraId="56C3795E" w14:textId="77777777" w:rsidTr="00AB79B8">
        <w:tc>
          <w:tcPr>
            <w:tcW w:w="8075" w:type="dxa"/>
          </w:tcPr>
          <w:p w14:paraId="3176373D" w14:textId="77777777" w:rsidR="00AB79B8" w:rsidRPr="0026378A" w:rsidRDefault="00AB79B8" w:rsidP="007D33AB">
            <w:r w:rsidRPr="0026378A">
              <w:t>Complex spreading system evolution, main spreading system organization – Rift migration/extinction - New magnetic data insights</w:t>
            </w:r>
          </w:p>
        </w:tc>
        <w:tc>
          <w:tcPr>
            <w:tcW w:w="987" w:type="dxa"/>
            <w:vAlign w:val="center"/>
          </w:tcPr>
          <w:p w14:paraId="1F31DBA1" w14:textId="77777777" w:rsidR="00AB79B8" w:rsidRPr="00E72A32" w:rsidRDefault="00AB79B8" w:rsidP="007D33AB">
            <w:pPr>
              <w:rPr>
                <w:sz w:val="20"/>
              </w:rPr>
            </w:pPr>
            <w:r>
              <w:rPr>
                <w:sz w:val="20"/>
              </w:rPr>
              <w:t>LG1, DF, LG2</w:t>
            </w:r>
          </w:p>
        </w:tc>
      </w:tr>
      <w:tr w:rsidR="00AB79B8" w:rsidRPr="0026378A" w14:paraId="2D05CF0E" w14:textId="77777777" w:rsidTr="00AB79B8">
        <w:tc>
          <w:tcPr>
            <w:tcW w:w="8075" w:type="dxa"/>
          </w:tcPr>
          <w:p w14:paraId="2413E8BC" w14:textId="77777777" w:rsidR="00AB79B8" w:rsidRPr="0026378A" w:rsidRDefault="00AB79B8" w:rsidP="007D33AB">
            <w:r w:rsidRPr="0026378A">
              <w:t>Volcanic margin and microcontinent – JMMC nature and evolution</w:t>
            </w:r>
          </w:p>
        </w:tc>
        <w:tc>
          <w:tcPr>
            <w:tcW w:w="987" w:type="dxa"/>
            <w:vAlign w:val="center"/>
          </w:tcPr>
          <w:p w14:paraId="2AD4491E" w14:textId="77777777" w:rsidR="00AB79B8" w:rsidRPr="00E72A32" w:rsidRDefault="00AB79B8" w:rsidP="007D33AB">
            <w:pPr>
              <w:rPr>
                <w:sz w:val="20"/>
              </w:rPr>
            </w:pPr>
            <w:r>
              <w:rPr>
                <w:sz w:val="20"/>
              </w:rPr>
              <w:t>LG1, LG2, MS, CS</w:t>
            </w:r>
          </w:p>
        </w:tc>
      </w:tr>
      <w:tr w:rsidR="00AB79B8" w:rsidRPr="0026378A" w14:paraId="79507CAC" w14:textId="77777777" w:rsidTr="00AB79B8">
        <w:tc>
          <w:tcPr>
            <w:tcW w:w="8075" w:type="dxa"/>
          </w:tcPr>
          <w:p w14:paraId="52E506AE" w14:textId="77777777" w:rsidR="00AB79B8" w:rsidRDefault="00AB79B8" w:rsidP="007D33AB">
            <w:r w:rsidRPr="0026378A">
              <w:t>The Faeroes-Iceland-Ridge case study – Its real nature – fragment of preserve</w:t>
            </w:r>
            <w:r>
              <w:t>d continental crust/lithosphere</w:t>
            </w:r>
            <w:r w:rsidRPr="0026378A">
              <w:t xml:space="preserve">?– </w:t>
            </w:r>
          </w:p>
          <w:p w14:paraId="373E1CB3" w14:textId="77777777" w:rsidR="00AB79B8" w:rsidRPr="0026378A" w:rsidRDefault="00AB79B8" w:rsidP="007D33AB">
            <w:r>
              <w:t xml:space="preserve">The </w:t>
            </w:r>
            <w:r w:rsidRPr="0026378A">
              <w:t>Faeroes-Iceland-Ridge</w:t>
            </w:r>
            <w:r>
              <w:t>, sub-lithospheric inheritance</w:t>
            </w:r>
          </w:p>
        </w:tc>
        <w:tc>
          <w:tcPr>
            <w:tcW w:w="987" w:type="dxa"/>
            <w:vAlign w:val="center"/>
          </w:tcPr>
          <w:p w14:paraId="64DFD08C" w14:textId="77777777" w:rsidR="00AB79B8" w:rsidRPr="00E72A32" w:rsidRDefault="00AB79B8" w:rsidP="007D33AB">
            <w:pPr>
              <w:rPr>
                <w:sz w:val="20"/>
              </w:rPr>
            </w:pPr>
            <w:r>
              <w:rPr>
                <w:sz w:val="20"/>
              </w:rPr>
              <w:t>LG1, LG2, MS, CS, GF</w:t>
            </w:r>
          </w:p>
        </w:tc>
      </w:tr>
      <w:tr w:rsidR="00AB79B8" w:rsidRPr="0026378A" w14:paraId="05805A4D" w14:textId="77777777" w:rsidTr="00AB79B8">
        <w:tc>
          <w:tcPr>
            <w:tcW w:w="8075" w:type="dxa"/>
          </w:tcPr>
          <w:p w14:paraId="1FCBCF51" w14:textId="77777777" w:rsidR="00AB79B8" w:rsidRDefault="00AB79B8" w:rsidP="007D33AB">
            <w:r>
              <w:t>N</w:t>
            </w:r>
            <w:r w:rsidRPr="0026378A">
              <w:t>otion of tectonic buffers and locking zones</w:t>
            </w:r>
            <w:r>
              <w:t xml:space="preserve"> – evidence of delayed breakup</w:t>
            </w:r>
          </w:p>
          <w:p w14:paraId="68DD2194" w14:textId="77777777" w:rsidR="00AB79B8" w:rsidRDefault="00AB79B8" w:rsidP="007D33AB">
            <w:r>
              <w:t>Late spreading segmentation of the North Atlantic: sub-regional examples</w:t>
            </w:r>
          </w:p>
          <w:p w14:paraId="065E0BBA" w14:textId="77777777" w:rsidR="00AB79B8" w:rsidRDefault="00AB79B8" w:rsidP="007D33AB">
            <w:r>
              <w:t>C22 event: initiation of the real Breakup along the Faeroes-Iceland Ridge?</w:t>
            </w:r>
          </w:p>
          <w:p w14:paraId="60F493B1" w14:textId="77777777" w:rsidR="00AB79B8" w:rsidRDefault="00AB79B8" w:rsidP="007D33AB">
            <w:r>
              <w:t>C7-C6: Final Breakup along the Faeroes-Iceland Ridge? (Main stage 2 of the global North Atlantic breakup system)</w:t>
            </w:r>
          </w:p>
          <w:p w14:paraId="21D2E530" w14:textId="77777777" w:rsidR="00AB79B8" w:rsidRPr="0026378A" w:rsidRDefault="00AB79B8" w:rsidP="007D33AB">
            <w:r>
              <w:t>Plate reconstruction at C22 and C7</w:t>
            </w:r>
          </w:p>
        </w:tc>
        <w:tc>
          <w:tcPr>
            <w:tcW w:w="987" w:type="dxa"/>
            <w:vAlign w:val="center"/>
          </w:tcPr>
          <w:p w14:paraId="32AF2DE4" w14:textId="77777777" w:rsidR="00AB79B8" w:rsidRDefault="00AB79B8" w:rsidP="007D33AB">
            <w:pPr>
              <w:rPr>
                <w:sz w:val="20"/>
              </w:rPr>
            </w:pPr>
            <w:r>
              <w:rPr>
                <w:sz w:val="20"/>
              </w:rPr>
              <w:t>LG1, LG2, DF, MS, CS</w:t>
            </w:r>
          </w:p>
        </w:tc>
      </w:tr>
      <w:tr w:rsidR="00AB79B8" w:rsidRPr="0026378A" w14:paraId="5E638ED0" w14:textId="77777777" w:rsidTr="00AB79B8">
        <w:tc>
          <w:tcPr>
            <w:tcW w:w="8075" w:type="dxa"/>
          </w:tcPr>
          <w:p w14:paraId="2814E09D" w14:textId="77777777" w:rsidR="00AB79B8" w:rsidRPr="0026378A" w:rsidRDefault="00AB79B8" w:rsidP="007D33AB">
            <w:bookmarkStart w:id="12" w:name="_Toc366495379"/>
            <w:r w:rsidRPr="0026378A">
              <w:t>Discussion:</w:t>
            </w:r>
            <w:bookmarkEnd w:id="12"/>
            <w:r w:rsidRPr="0026378A">
              <w:t xml:space="preserve"> </w:t>
            </w:r>
          </w:p>
        </w:tc>
        <w:tc>
          <w:tcPr>
            <w:tcW w:w="987" w:type="dxa"/>
            <w:vAlign w:val="center"/>
          </w:tcPr>
          <w:p w14:paraId="43F9BA0E" w14:textId="77777777" w:rsidR="00AB79B8" w:rsidRPr="00E72A32" w:rsidRDefault="00AB79B8" w:rsidP="007D33AB">
            <w:pPr>
              <w:rPr>
                <w:sz w:val="20"/>
              </w:rPr>
            </w:pPr>
          </w:p>
        </w:tc>
      </w:tr>
      <w:tr w:rsidR="00AB79B8" w:rsidRPr="0026378A" w14:paraId="4CA856FE" w14:textId="77777777" w:rsidTr="00AB79B8">
        <w:tc>
          <w:tcPr>
            <w:tcW w:w="8075" w:type="dxa"/>
          </w:tcPr>
          <w:p w14:paraId="2C6AB8B3" w14:textId="77777777" w:rsidR="00AB79B8" w:rsidRPr="0026378A" w:rsidRDefault="00AB79B8" w:rsidP="007D33AB">
            <w:r w:rsidRPr="0026378A">
              <w:t>Volcanic margin versus magma-poor (Iberian Type) margins: A different rifted margin scenario in the North Atlantic? No continuum of deformation !</w:t>
            </w:r>
          </w:p>
        </w:tc>
        <w:tc>
          <w:tcPr>
            <w:tcW w:w="987" w:type="dxa"/>
            <w:vAlign w:val="center"/>
          </w:tcPr>
          <w:p w14:paraId="153C7D87" w14:textId="77777777" w:rsidR="00AB79B8" w:rsidRPr="00E72A32" w:rsidRDefault="00AB79B8" w:rsidP="007D33AB">
            <w:pPr>
              <w:rPr>
                <w:sz w:val="20"/>
              </w:rPr>
            </w:pPr>
            <w:r>
              <w:rPr>
                <w:sz w:val="20"/>
              </w:rPr>
              <w:t>LG1, LG2, DF, MS, TD</w:t>
            </w:r>
          </w:p>
        </w:tc>
      </w:tr>
      <w:tr w:rsidR="00AB79B8" w:rsidRPr="0026378A" w14:paraId="215FA7EE" w14:textId="77777777" w:rsidTr="00AB79B8">
        <w:tc>
          <w:tcPr>
            <w:tcW w:w="8075" w:type="dxa"/>
          </w:tcPr>
          <w:p w14:paraId="711E3BE4" w14:textId="77777777" w:rsidR="00AB79B8" w:rsidRPr="0026378A" w:rsidRDefault="00AB79B8" w:rsidP="007D33AB">
            <w:r w:rsidRPr="0026378A">
              <w:t>The breakup: local scale versus North Atlantic scale – evidence of continental/lithospheric ‘buffer’</w:t>
            </w:r>
          </w:p>
        </w:tc>
        <w:tc>
          <w:tcPr>
            <w:tcW w:w="987" w:type="dxa"/>
            <w:vAlign w:val="center"/>
          </w:tcPr>
          <w:p w14:paraId="2FEC9011" w14:textId="77777777" w:rsidR="00AB79B8" w:rsidRPr="00E72A32" w:rsidRDefault="00AB79B8" w:rsidP="007D33AB">
            <w:pPr>
              <w:rPr>
                <w:sz w:val="20"/>
              </w:rPr>
            </w:pPr>
            <w:r>
              <w:rPr>
                <w:sz w:val="20"/>
              </w:rPr>
              <w:t>LG1, LG2, DF, MS, TD, NK</w:t>
            </w:r>
          </w:p>
        </w:tc>
      </w:tr>
      <w:tr w:rsidR="00AB79B8" w:rsidRPr="0026378A" w14:paraId="0C8003A3" w14:textId="77777777" w:rsidTr="00AB79B8">
        <w:tc>
          <w:tcPr>
            <w:tcW w:w="8075" w:type="dxa"/>
          </w:tcPr>
          <w:p w14:paraId="6DBA2170" w14:textId="77777777" w:rsidR="00AB79B8" w:rsidRPr="0026378A" w:rsidRDefault="00AB79B8" w:rsidP="007D33AB">
            <w:r w:rsidRPr="0026378A">
              <w:t>Diachronism of the breakup – a gradual process at the scale of the North Atlantic?</w:t>
            </w:r>
          </w:p>
        </w:tc>
        <w:tc>
          <w:tcPr>
            <w:tcW w:w="987" w:type="dxa"/>
            <w:vAlign w:val="center"/>
          </w:tcPr>
          <w:p w14:paraId="18A1A693" w14:textId="77777777" w:rsidR="00AB79B8" w:rsidRPr="00E72A32" w:rsidRDefault="00AB79B8" w:rsidP="007D33AB">
            <w:pPr>
              <w:rPr>
                <w:sz w:val="20"/>
              </w:rPr>
            </w:pPr>
            <w:r>
              <w:rPr>
                <w:sz w:val="20"/>
              </w:rPr>
              <w:t>LG1, LG2, DF, MS, TD</w:t>
            </w:r>
          </w:p>
        </w:tc>
      </w:tr>
      <w:tr w:rsidR="00AB79B8" w:rsidRPr="00B86CCE" w14:paraId="123241CE" w14:textId="77777777" w:rsidTr="00AB79B8">
        <w:tc>
          <w:tcPr>
            <w:tcW w:w="8075" w:type="dxa"/>
          </w:tcPr>
          <w:p w14:paraId="26183A77" w14:textId="77777777" w:rsidR="00AB79B8" w:rsidRPr="00B86CCE" w:rsidRDefault="00AB79B8" w:rsidP="007D33AB">
            <w:r w:rsidRPr="0026378A">
              <w:t>When happened the real and complete breakup of the North Atlantic ? (</w:t>
            </w:r>
            <w:r>
              <w:t>P</w:t>
            </w:r>
            <w:r w:rsidRPr="0026378A">
              <w:t>ossibly when the JMMC finally formed around 24 Ma.</w:t>
            </w:r>
          </w:p>
        </w:tc>
        <w:tc>
          <w:tcPr>
            <w:tcW w:w="987" w:type="dxa"/>
            <w:vAlign w:val="center"/>
          </w:tcPr>
          <w:p w14:paraId="0A87AE31" w14:textId="77777777" w:rsidR="00AB79B8" w:rsidRPr="00E72A32" w:rsidRDefault="00AB79B8" w:rsidP="007D33AB">
            <w:pPr>
              <w:rPr>
                <w:sz w:val="20"/>
              </w:rPr>
            </w:pPr>
            <w:r>
              <w:rPr>
                <w:sz w:val="20"/>
              </w:rPr>
              <w:t xml:space="preserve">LG1, LG2, DF, MS, </w:t>
            </w:r>
          </w:p>
        </w:tc>
      </w:tr>
      <w:tr w:rsidR="00AB79B8" w:rsidRPr="00B86CCE" w14:paraId="2CC32B68" w14:textId="77777777" w:rsidTr="00AB79B8">
        <w:tc>
          <w:tcPr>
            <w:tcW w:w="8075" w:type="dxa"/>
          </w:tcPr>
          <w:p w14:paraId="2D133190" w14:textId="77777777" w:rsidR="00AB79B8" w:rsidRPr="0026378A" w:rsidRDefault="00AB79B8" w:rsidP="007D33AB">
            <w:r>
              <w:lastRenderedPageBreak/>
              <w:t xml:space="preserve"> </w:t>
            </w:r>
            <w:bookmarkStart w:id="13" w:name="_Toc366495380"/>
            <w:r>
              <w:t>Bibliography</w:t>
            </w:r>
            <w:bookmarkEnd w:id="13"/>
          </w:p>
        </w:tc>
        <w:tc>
          <w:tcPr>
            <w:tcW w:w="987" w:type="dxa"/>
            <w:vAlign w:val="center"/>
          </w:tcPr>
          <w:p w14:paraId="54611DDB" w14:textId="77777777" w:rsidR="00AB79B8" w:rsidRDefault="00AB79B8" w:rsidP="007D33AB">
            <w:pPr>
              <w:rPr>
                <w:sz w:val="20"/>
              </w:rPr>
            </w:pPr>
          </w:p>
        </w:tc>
      </w:tr>
    </w:tbl>
    <w:p w14:paraId="3C08CA87" w14:textId="77777777" w:rsidR="00AB79B8" w:rsidRDefault="00AB79B8" w:rsidP="00AB79B8"/>
    <w:p w14:paraId="384E6AF8" w14:textId="77777777" w:rsidR="00AB79B8" w:rsidRDefault="00AB79B8" w:rsidP="00AB79B8">
      <w:r>
        <w:t>Main PIs of the paper (preliminary draft):</w:t>
      </w:r>
    </w:p>
    <w:p w14:paraId="336A8256" w14:textId="77777777" w:rsidR="00AB79B8" w:rsidRPr="00082681" w:rsidRDefault="00AB79B8" w:rsidP="00AB79B8">
      <w:pPr>
        <w:rPr>
          <w:lang w:val="nb-NO"/>
        </w:rPr>
      </w:pPr>
      <w:r w:rsidRPr="00082681">
        <w:rPr>
          <w:lang w:val="nb-NO"/>
        </w:rPr>
        <w:t>DF: Dieter Franke</w:t>
      </w:r>
    </w:p>
    <w:p w14:paraId="1816F9B5" w14:textId="77777777" w:rsidR="00AB79B8" w:rsidRPr="00082681" w:rsidRDefault="00AB79B8" w:rsidP="00AB79B8">
      <w:pPr>
        <w:rPr>
          <w:lang w:val="nb-NO"/>
        </w:rPr>
      </w:pPr>
      <w:r w:rsidRPr="00082681">
        <w:rPr>
          <w:lang w:val="nb-NO"/>
        </w:rPr>
        <w:t>LG1: Laurent Gernigon</w:t>
      </w:r>
    </w:p>
    <w:p w14:paraId="44764DC6" w14:textId="77777777" w:rsidR="00AB79B8" w:rsidRDefault="00AB79B8" w:rsidP="00AB79B8">
      <w:r>
        <w:t>LG2: Laurent Geoffroy</w:t>
      </w:r>
    </w:p>
    <w:p w14:paraId="0992878A" w14:textId="77777777" w:rsidR="00AB79B8" w:rsidRDefault="00AB79B8" w:rsidP="00AB79B8">
      <w:r>
        <w:t>MS: Martyn Stoker</w:t>
      </w:r>
    </w:p>
    <w:p w14:paraId="55666E1B" w14:textId="77777777" w:rsidR="00AB79B8" w:rsidRDefault="00AB79B8" w:rsidP="00AB79B8">
      <w:r>
        <w:t>Other contributions:</w:t>
      </w:r>
    </w:p>
    <w:p w14:paraId="559AEBC2" w14:textId="77777777" w:rsidR="00AB79B8" w:rsidRDefault="00AB79B8" w:rsidP="00AB79B8">
      <w:r>
        <w:t>CS: Christian Schiffer</w:t>
      </w:r>
    </w:p>
    <w:p w14:paraId="3353452C" w14:textId="77777777" w:rsidR="00AB79B8" w:rsidRDefault="00AB79B8" w:rsidP="00AB79B8">
      <w:r>
        <w:t>GF: Gillian Foulger</w:t>
      </w:r>
    </w:p>
    <w:p w14:paraId="1C917EB4" w14:textId="77777777" w:rsidR="00AB79B8" w:rsidRDefault="00AB79B8" w:rsidP="00AB79B8">
      <w:r>
        <w:t>NK: Nick Kusznir</w:t>
      </w:r>
    </w:p>
    <w:p w14:paraId="14B69171" w14:textId="77777777" w:rsidR="00AB79B8" w:rsidRDefault="00AB79B8" w:rsidP="00AB79B8">
      <w:r>
        <w:t>TD: Tony Doré</w:t>
      </w:r>
    </w:p>
    <w:p w14:paraId="4C6CBBF5" w14:textId="77777777" w:rsidR="00AB79B8" w:rsidRPr="00AB79B8" w:rsidRDefault="00AB79B8" w:rsidP="00AB79B8"/>
    <w:p w14:paraId="15BD6692" w14:textId="77777777" w:rsidR="00AB79B8" w:rsidRDefault="00AB79B8">
      <w:pPr>
        <w:spacing w:after="0" w:line="240" w:lineRule="auto"/>
        <w:jc w:val="left"/>
        <w:rPr>
          <w:rFonts w:eastAsia="Times New Roman" w:cs="Times New Roman"/>
          <w:b/>
          <w:szCs w:val="20"/>
          <w:lang w:val="en-US"/>
        </w:rPr>
      </w:pPr>
      <w:r>
        <w:br w:type="page"/>
      </w:r>
    </w:p>
    <w:p w14:paraId="38E473D2" w14:textId="489379FB" w:rsidR="00BD718E" w:rsidRDefault="007C1780" w:rsidP="001D1CB9">
      <w:pPr>
        <w:pStyle w:val="Heading1"/>
      </w:pPr>
      <w:bookmarkStart w:id="14" w:name="_Toc366495381"/>
      <w:bookmarkStart w:id="15" w:name="_Toc378947932"/>
      <w:bookmarkStart w:id="16" w:name="_GoBack"/>
      <w:bookmarkEnd w:id="16"/>
      <w:r>
        <w:lastRenderedPageBreak/>
        <w:t xml:space="preserve">Draft title: </w:t>
      </w:r>
      <w:r w:rsidR="00BD718E" w:rsidRPr="00F7718A">
        <w:t>A review of Late Cretaceous-Cenozoic intraplate deformation in the North Atlantic-western Tethys realm (Leade</w:t>
      </w:r>
      <w:r w:rsidR="001D1CB9">
        <w:t>r: Randell Stephenson)</w:t>
      </w:r>
      <w:bookmarkEnd w:id="14"/>
      <w:bookmarkEnd w:id="15"/>
    </w:p>
    <w:p w14:paraId="57D23D92" w14:textId="6F645EF7" w:rsidR="001D1CB9" w:rsidRPr="00F7718A" w:rsidRDefault="006337D8" w:rsidP="001D1CB9">
      <w:pPr>
        <w:rPr>
          <w:sz w:val="32"/>
          <w:szCs w:val="32"/>
          <w:lang w:val="en-US"/>
        </w:rPr>
      </w:pPr>
      <w:r>
        <w:rPr>
          <w:u w:val="single"/>
          <w:lang w:val="en-US"/>
        </w:rPr>
        <w:t>O</w:t>
      </w:r>
      <w:r w:rsidR="001D1CB9" w:rsidRPr="00F7718A">
        <w:rPr>
          <w:u w:val="single"/>
          <w:lang w:val="en-US"/>
        </w:rPr>
        <w:t>verview</w:t>
      </w:r>
    </w:p>
    <w:p w14:paraId="3790FF27" w14:textId="5ACD0F73"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intraplate deformation excluding deformation related to the incipient/forming plate boundary</w:t>
      </w:r>
    </w:p>
    <w:p w14:paraId="50995156" w14:textId="07D6964B"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tectonic deformation recorded by fault activity (mainly)</w:t>
      </w:r>
    </w:p>
    <w:p w14:paraId="24D225BD" w14:textId="4E507F6E"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inversion structures</w:t>
      </w:r>
    </w:p>
    <w:p w14:paraId="2CFE80CE" w14:textId="0135840B"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structural reactivations</w:t>
      </w:r>
    </w:p>
    <w:p w14:paraId="2B2D4A40" w14:textId="1721A8AE" w:rsidR="001D1CB9" w:rsidRPr="00F7718A" w:rsidRDefault="006337D8" w:rsidP="001D1CB9">
      <w:pPr>
        <w:rPr>
          <w:sz w:val="32"/>
          <w:szCs w:val="32"/>
          <w:lang w:val="en-US"/>
        </w:rPr>
      </w:pPr>
      <w:r>
        <w:rPr>
          <w:u w:val="single"/>
          <w:lang w:val="en-US"/>
        </w:rPr>
        <w:t>M</w:t>
      </w:r>
      <w:r w:rsidR="001D1CB9" w:rsidRPr="00F7718A">
        <w:rPr>
          <w:u w:val="single"/>
          <w:lang w:val="en-US"/>
        </w:rPr>
        <w:t>aterials</w:t>
      </w:r>
    </w:p>
    <w:p w14:paraId="03865172" w14:textId="7D174EBE"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map or series of maps (updated Ziegler maps) newly compiled</w:t>
      </w:r>
    </w:p>
    <w:p w14:paraId="52EF2DDF" w14:textId="0234CA70"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Late Cretaceous/Palaeocene/Eocene/Oligocene-Miocene</w:t>
      </w:r>
    </w:p>
    <w:p w14:paraId="3CBFAB57" w14:textId="3E46C9A2"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base map and common set of paleotectonic/paleogeographic reconstructions</w:t>
      </w:r>
    </w:p>
    <w:p w14:paraId="201CEE97" w14:textId="3CB2265E"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describe and correlate</w:t>
      </w:r>
    </w:p>
    <w:p w14:paraId="5D94055B" w14:textId="17F2DB20" w:rsidR="001D1CB9" w:rsidRPr="00F7718A" w:rsidRDefault="006337D8" w:rsidP="001D1CB9">
      <w:pPr>
        <w:rPr>
          <w:sz w:val="32"/>
          <w:szCs w:val="32"/>
          <w:lang w:val="en-US"/>
        </w:rPr>
      </w:pPr>
      <w:r>
        <w:rPr>
          <w:u w:val="single"/>
          <w:lang w:val="en-US"/>
        </w:rPr>
        <w:t>O</w:t>
      </w:r>
      <w:r w:rsidR="001D1CB9" w:rsidRPr="00F7718A">
        <w:rPr>
          <w:u w:val="single"/>
          <w:lang w:val="en-US"/>
        </w:rPr>
        <w:t>utcomes</w:t>
      </w:r>
    </w:p>
    <w:p w14:paraId="129E5219" w14:textId="1976BED0"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discuss style and timing of tectonic “moments” with plate boundary processes/</w:t>
      </w:r>
      <w:r w:rsidR="006337D8">
        <w:rPr>
          <w:lang w:val="en-US"/>
        </w:rPr>
        <w:t xml:space="preserve"> </w:t>
      </w:r>
      <w:r w:rsidRPr="00F7718A">
        <w:rPr>
          <w:lang w:val="en-US"/>
        </w:rPr>
        <w:t>reconfigurations</w:t>
      </w:r>
    </w:p>
    <w:p w14:paraId="5EC03AFC" w14:textId="7B830328" w:rsidR="001D1CB9" w:rsidRPr="00F7718A" w:rsidRDefault="001D1CB9" w:rsidP="001D1CB9">
      <w:pPr>
        <w:rPr>
          <w:sz w:val="32"/>
          <w:szCs w:val="32"/>
          <w:lang w:val="en-US"/>
        </w:rPr>
      </w:pPr>
      <w:r w:rsidRPr="00F7718A">
        <w:rPr>
          <w:lang w:val="en-US"/>
        </w:rPr>
        <w:t>-</w:t>
      </w:r>
      <w:r w:rsidR="006337D8">
        <w:rPr>
          <w:lang w:val="en-US"/>
        </w:rPr>
        <w:t xml:space="preserve"> </w:t>
      </w:r>
      <w:r w:rsidRPr="00F7718A">
        <w:rPr>
          <w:lang w:val="en-US"/>
        </w:rPr>
        <w:t>speculate about cause and effect with global plate tectonics</w:t>
      </w:r>
    </w:p>
    <w:p w14:paraId="0FA3AE57" w14:textId="77777777" w:rsidR="001D1CB9" w:rsidRPr="00F7718A" w:rsidRDefault="001D1CB9" w:rsidP="001D1CB9"/>
    <w:p w14:paraId="59ACBD2D" w14:textId="77777777" w:rsidR="001D1CB9" w:rsidRPr="001D1CB9" w:rsidRDefault="001D1CB9" w:rsidP="001D1CB9"/>
    <w:p w14:paraId="76FF1FC8" w14:textId="77777777" w:rsidR="00C723A9" w:rsidRDefault="00C723A9">
      <w:pPr>
        <w:spacing w:after="0" w:line="240" w:lineRule="auto"/>
        <w:jc w:val="left"/>
        <w:rPr>
          <w:rFonts w:eastAsia="Times New Roman" w:cs="Times New Roman"/>
          <w:b/>
          <w:szCs w:val="20"/>
          <w:lang w:val="en-US"/>
        </w:rPr>
      </w:pPr>
      <w:r>
        <w:br w:type="page"/>
      </w:r>
    </w:p>
    <w:p w14:paraId="077CA3A6" w14:textId="37DAC4D5" w:rsidR="00B9575E" w:rsidRDefault="00CE2ABF" w:rsidP="00DA22E6">
      <w:pPr>
        <w:pStyle w:val="Heading1"/>
      </w:pPr>
      <w:bookmarkStart w:id="17" w:name="_Toc366495383"/>
      <w:bookmarkStart w:id="18" w:name="_Toc378947933"/>
      <w:r>
        <w:lastRenderedPageBreak/>
        <w:t xml:space="preserve">Draft title: </w:t>
      </w:r>
      <w:r w:rsidR="00DA22E6" w:rsidRPr="00D053BA">
        <w:t>Mantle potential temperature and the role of pyroxenite and dry and damp peridotite in magmatism in the NAIP</w:t>
      </w:r>
      <w:r w:rsidR="00DA22E6">
        <w:t xml:space="preserve"> </w:t>
      </w:r>
      <w:r w:rsidR="00B9575E" w:rsidRPr="00F7718A">
        <w:t>(Leader: Malcolm Hole).</w:t>
      </w:r>
      <w:bookmarkEnd w:id="17"/>
      <w:bookmarkEnd w:id="18"/>
    </w:p>
    <w:p w14:paraId="3D63EB87" w14:textId="6D5B40DC" w:rsidR="00126B80" w:rsidRDefault="00445A29" w:rsidP="00126B80">
      <w:r w:rsidRPr="00F7718A">
        <w:t>Could be whether hot or cold, or extension rate controls volcanic rate. How wet? How fertile? What do we know and what not? Relationship with extension and vertical motions.</w:t>
      </w:r>
    </w:p>
    <w:p w14:paraId="196C3728" w14:textId="77777777" w:rsidR="00126B80" w:rsidRPr="00D053BA" w:rsidRDefault="00126B80" w:rsidP="00126B80">
      <w:pPr>
        <w:jc w:val="center"/>
      </w:pPr>
      <w:r w:rsidRPr="00D053BA">
        <w:t>Malcolm Hole &amp; James Natland</w:t>
      </w:r>
    </w:p>
    <w:p w14:paraId="678CC2CF" w14:textId="77777777" w:rsidR="00126B80" w:rsidRDefault="00126B80" w:rsidP="00126B80">
      <w:r>
        <w:t>[It is intended that Jim will provide an overview of mineral geothermometers (Al in olivine, olivine-melt equilibria &amp;c) in a separate paper]</w:t>
      </w:r>
    </w:p>
    <w:p w14:paraId="1E1A71C4" w14:textId="77777777" w:rsidR="00126B80" w:rsidRDefault="00126B80" w:rsidP="00126B80">
      <w:pPr>
        <w:pStyle w:val="ListParagraph"/>
        <w:numPr>
          <w:ilvl w:val="0"/>
          <w:numId w:val="25"/>
        </w:numPr>
        <w:spacing w:after="200" w:line="276" w:lineRule="auto"/>
        <w:jc w:val="left"/>
      </w:pPr>
      <w:r>
        <w:t>Current potential temperature (T</w:t>
      </w:r>
      <w:r w:rsidRPr="00D053BA">
        <w:rPr>
          <w:vertAlign w:val="subscript"/>
        </w:rPr>
        <w:t>P</w:t>
      </w:r>
      <w:r>
        <w:t>) estimates and models employed</w:t>
      </w:r>
    </w:p>
    <w:p w14:paraId="778B3BA0" w14:textId="77777777" w:rsidR="00126B80" w:rsidRDefault="00126B80" w:rsidP="00126B80">
      <w:pPr>
        <w:pStyle w:val="ListParagraph"/>
        <w:numPr>
          <w:ilvl w:val="0"/>
          <w:numId w:val="25"/>
        </w:numPr>
        <w:spacing w:after="200" w:line="276" w:lineRule="auto"/>
        <w:jc w:val="left"/>
      </w:pPr>
      <w:r>
        <w:t>Melting of damp peridotite at Iceland in relationship to new experimental data on MORB</w:t>
      </w:r>
    </w:p>
    <w:p w14:paraId="337B57A5" w14:textId="77777777" w:rsidR="00126B80" w:rsidRDefault="00126B80" w:rsidP="00126B80">
      <w:pPr>
        <w:pStyle w:val="ListParagraph"/>
        <w:numPr>
          <w:ilvl w:val="0"/>
          <w:numId w:val="25"/>
        </w:numPr>
        <w:spacing w:after="200" w:line="276" w:lineRule="auto"/>
        <w:jc w:val="left"/>
      </w:pPr>
      <w:r>
        <w:t>Effect of oxidation state on T</w:t>
      </w:r>
      <w:r w:rsidRPr="00D053BA">
        <w:rPr>
          <w:vertAlign w:val="subscript"/>
        </w:rPr>
        <w:t>P</w:t>
      </w:r>
      <w:r>
        <w:t xml:space="preserve"> estimates – XANES Fe</w:t>
      </w:r>
      <w:r w:rsidRPr="00D053BA">
        <w:rPr>
          <w:vertAlign w:val="superscript"/>
        </w:rPr>
        <w:t>3+</w:t>
      </w:r>
      <w:r>
        <w:t>/</w:t>
      </w:r>
      <w:r>
        <w:rPr>
          <w:rFonts w:ascii="Cambria" w:hAnsi="Cambria"/>
        </w:rPr>
        <w:t>Σ</w:t>
      </w:r>
      <w:r>
        <w:t>Fe in Reykjanes Ridge glasses and oxidation state of Icelandic and West Greenland magmas</w:t>
      </w:r>
    </w:p>
    <w:p w14:paraId="1DDE2BC9" w14:textId="77777777" w:rsidR="00126B80" w:rsidRDefault="00126B80" w:rsidP="00126B80">
      <w:pPr>
        <w:pStyle w:val="ListParagraph"/>
        <w:numPr>
          <w:ilvl w:val="0"/>
          <w:numId w:val="25"/>
        </w:numPr>
        <w:spacing w:after="200" w:line="276" w:lineRule="auto"/>
        <w:jc w:val="left"/>
      </w:pPr>
      <w:r>
        <w:t>Role of pyroxenite in melting – evidence from olivine chemistry for pyroxenite in the source of NAIP basalts</w:t>
      </w:r>
    </w:p>
    <w:p w14:paraId="6F428580" w14:textId="77777777" w:rsidR="00126B80" w:rsidRDefault="00126B80" w:rsidP="00126B80">
      <w:pPr>
        <w:pStyle w:val="ListParagraph"/>
        <w:numPr>
          <w:ilvl w:val="0"/>
          <w:numId w:val="25"/>
        </w:numPr>
        <w:spacing w:after="200" w:line="276" w:lineRule="auto"/>
        <w:jc w:val="left"/>
      </w:pPr>
      <w:r>
        <w:t>Melt generation rates and crustal thickness estimates</w:t>
      </w:r>
    </w:p>
    <w:p w14:paraId="66086447" w14:textId="77777777" w:rsidR="00126B80" w:rsidRDefault="00126B80" w:rsidP="00126B80">
      <w:pPr>
        <w:pStyle w:val="ListParagraph"/>
        <w:numPr>
          <w:ilvl w:val="0"/>
          <w:numId w:val="25"/>
        </w:numPr>
        <w:spacing w:after="200" w:line="276" w:lineRule="auto"/>
        <w:jc w:val="left"/>
      </w:pPr>
      <w:r>
        <w:t>Isotopic arguments – evidence for existence of pre-existing continental crust beneath Iceland – primitive mantle He isotopic compositions</w:t>
      </w:r>
    </w:p>
    <w:p w14:paraId="6AFBDD78" w14:textId="77777777" w:rsidR="00126B80" w:rsidRDefault="00126B80" w:rsidP="00126B80">
      <w:pPr>
        <w:pStyle w:val="ListParagraph"/>
        <w:numPr>
          <w:ilvl w:val="0"/>
          <w:numId w:val="25"/>
        </w:numPr>
        <w:spacing w:after="200" w:line="276" w:lineRule="auto"/>
        <w:jc w:val="left"/>
      </w:pPr>
      <w:r>
        <w:t>Proposal of a new damp melting model for Iceland</w:t>
      </w:r>
    </w:p>
    <w:p w14:paraId="5B6C3117" w14:textId="77777777" w:rsidR="00126B80" w:rsidRDefault="00126B80" w:rsidP="00126B80"/>
    <w:p w14:paraId="3D4F638C" w14:textId="77777777" w:rsidR="00126B80" w:rsidRPr="00126B80" w:rsidRDefault="00126B80" w:rsidP="00126B80"/>
    <w:p w14:paraId="26AA6D4F" w14:textId="77777777" w:rsidR="00C21278" w:rsidRDefault="00C21278">
      <w:pPr>
        <w:spacing w:after="0" w:line="240" w:lineRule="auto"/>
        <w:jc w:val="left"/>
        <w:rPr>
          <w:rFonts w:eastAsia="Times New Roman" w:cs="Times New Roman"/>
          <w:b/>
          <w:szCs w:val="20"/>
          <w:lang w:val="en-US"/>
        </w:rPr>
      </w:pPr>
      <w:r>
        <w:br w:type="page"/>
      </w:r>
    </w:p>
    <w:p w14:paraId="539ED8DE" w14:textId="1C8AFB19" w:rsidR="00B9575E" w:rsidRDefault="007C1780" w:rsidP="001D1CB9">
      <w:pPr>
        <w:pStyle w:val="Heading1"/>
      </w:pPr>
      <w:bookmarkStart w:id="19" w:name="_Toc366495384"/>
      <w:bookmarkStart w:id="20" w:name="_Toc378947934"/>
      <w:r>
        <w:lastRenderedPageBreak/>
        <w:t xml:space="preserve">Subject: </w:t>
      </w:r>
      <w:r w:rsidR="00B9575E" w:rsidRPr="00F7718A">
        <w:t xml:space="preserve">Inheritance. (Leaders: </w:t>
      </w:r>
      <w:r w:rsidR="00141C96">
        <w:t>Tony Doré &amp; Christian Schiffer)</w:t>
      </w:r>
      <w:bookmarkEnd w:id="19"/>
      <w:bookmarkEnd w:id="20"/>
    </w:p>
    <w:p w14:paraId="5C67C1DB" w14:textId="77777777" w:rsidR="00DA22E6" w:rsidRDefault="00DA22E6" w:rsidP="00E30342">
      <w:pPr>
        <w:spacing w:after="80" w:line="240" w:lineRule="auto"/>
      </w:pPr>
      <w:r w:rsidRPr="00F7718A">
        <w:t xml:space="preserve">Piercing points, mantle reflectors, reactivation of Caledonian, delamination, numerical modelling, dynamic uplift. Could be from earliest known orogeny to present. </w:t>
      </w:r>
    </w:p>
    <w:p w14:paraId="739F02BA" w14:textId="1384D04E" w:rsidR="00C21278" w:rsidRPr="00C21278" w:rsidRDefault="00C21278" w:rsidP="00E30342">
      <w:pPr>
        <w:spacing w:after="80" w:line="240" w:lineRule="auto"/>
      </w:pPr>
      <w:r w:rsidRPr="00C21278">
        <w:t xml:space="preserve">Suggestion: Structural heritance in North Atlantic evolution – how important is it, and how does it vary with scale? </w:t>
      </w:r>
    </w:p>
    <w:p w14:paraId="375E8DD1" w14:textId="77777777" w:rsidR="00E30342" w:rsidRDefault="00E30342" w:rsidP="00E30342">
      <w:pPr>
        <w:pStyle w:val="ListParagraph"/>
        <w:numPr>
          <w:ilvl w:val="0"/>
          <w:numId w:val="27"/>
        </w:numPr>
        <w:spacing w:after="80" w:line="240" w:lineRule="auto"/>
        <w:jc w:val="left"/>
      </w:pPr>
      <w:r w:rsidRPr="0084159F">
        <w:t>Introduction (Tony &amp; Christian)</w:t>
      </w:r>
    </w:p>
    <w:p w14:paraId="4173691C" w14:textId="77777777" w:rsidR="00E30342" w:rsidRPr="0084159F" w:rsidRDefault="00E30342" w:rsidP="00E30342">
      <w:pPr>
        <w:numPr>
          <w:ilvl w:val="0"/>
          <w:numId w:val="27"/>
        </w:numPr>
        <w:spacing w:after="80" w:line="240" w:lineRule="auto"/>
        <w:jc w:val="left"/>
      </w:pPr>
      <w:r w:rsidRPr="0084159F">
        <w:t>Definition and scales of inheritance/reactivation/reworking from lithospheric to grain scale (Bob)</w:t>
      </w:r>
    </w:p>
    <w:p w14:paraId="03943D61" w14:textId="77777777" w:rsidR="00E30342" w:rsidRPr="0084159F" w:rsidRDefault="00E30342" w:rsidP="00E30342">
      <w:pPr>
        <w:numPr>
          <w:ilvl w:val="0"/>
          <w:numId w:val="27"/>
        </w:numPr>
        <w:spacing w:after="80" w:line="240" w:lineRule="auto"/>
        <w:jc w:val="left"/>
      </w:pPr>
      <w:r w:rsidRPr="0084159F">
        <w:t>Overall North Atlantic structure (Erik</w:t>
      </w:r>
      <w:r>
        <w:t>/Tony</w:t>
      </w:r>
      <w:r w:rsidRPr="0084159F">
        <w:t>)</w:t>
      </w:r>
    </w:p>
    <w:p w14:paraId="69035C6C" w14:textId="77777777" w:rsidR="00E30342" w:rsidRPr="0084159F" w:rsidRDefault="00E30342" w:rsidP="00E30342">
      <w:pPr>
        <w:numPr>
          <w:ilvl w:val="0"/>
          <w:numId w:val="27"/>
        </w:numPr>
        <w:spacing w:after="80" w:line="240" w:lineRule="auto"/>
        <w:jc w:val="left"/>
      </w:pPr>
      <w:r w:rsidRPr="0084159F">
        <w:t>North Atlantic inheritance at different scales (observations and models/concepts)</w:t>
      </w:r>
    </w:p>
    <w:p w14:paraId="40FD7F30" w14:textId="77777777" w:rsidR="00E30342" w:rsidRPr="0084159F" w:rsidRDefault="00E30342" w:rsidP="00E30342">
      <w:pPr>
        <w:numPr>
          <w:ilvl w:val="1"/>
          <w:numId w:val="27"/>
        </w:numPr>
        <w:spacing w:after="80" w:line="240" w:lineRule="auto"/>
        <w:jc w:val="left"/>
      </w:pPr>
      <w:r w:rsidRPr="0084159F">
        <w:t>Wilson Cycle and modifications/extensions (Christian)</w:t>
      </w:r>
    </w:p>
    <w:p w14:paraId="58053A1D" w14:textId="77777777" w:rsidR="00E30342" w:rsidRPr="0084159F" w:rsidRDefault="00E30342" w:rsidP="00E30342">
      <w:pPr>
        <w:numPr>
          <w:ilvl w:val="1"/>
          <w:numId w:val="27"/>
        </w:numPr>
        <w:spacing w:after="80" w:line="240" w:lineRule="auto"/>
        <w:jc w:val="left"/>
      </w:pPr>
      <w:r w:rsidRPr="0084159F">
        <w:t xml:space="preserve">Lithospheric scale reactivation </w:t>
      </w:r>
    </w:p>
    <w:p w14:paraId="5B935708" w14:textId="77777777" w:rsidR="00E30342" w:rsidRPr="0084159F" w:rsidRDefault="00E30342" w:rsidP="00E30342">
      <w:pPr>
        <w:numPr>
          <w:ilvl w:val="2"/>
          <w:numId w:val="27"/>
        </w:numPr>
        <w:spacing w:after="80" w:line="240" w:lineRule="auto"/>
        <w:jc w:val="left"/>
      </w:pPr>
      <w:r w:rsidRPr="0084159F">
        <w:t>Rheology, composition and numerical modelling of the lithosphere (Kenni)</w:t>
      </w:r>
    </w:p>
    <w:p w14:paraId="3E7EA858" w14:textId="77777777" w:rsidR="00E30342" w:rsidRPr="0084159F" w:rsidRDefault="00E30342" w:rsidP="00E30342">
      <w:pPr>
        <w:numPr>
          <w:ilvl w:val="2"/>
          <w:numId w:val="27"/>
        </w:numPr>
        <w:spacing w:after="80" w:line="240" w:lineRule="auto"/>
        <w:jc w:val="left"/>
      </w:pPr>
      <w:r w:rsidRPr="0084159F">
        <w:t>thermal history, crustal and lithospheric thickness (Kenni)</w:t>
      </w:r>
    </w:p>
    <w:p w14:paraId="1C0D1B07" w14:textId="77777777" w:rsidR="00E30342" w:rsidRPr="0084159F" w:rsidRDefault="00E30342" w:rsidP="00E30342">
      <w:pPr>
        <w:numPr>
          <w:ilvl w:val="2"/>
          <w:numId w:val="27"/>
        </w:numPr>
        <w:spacing w:after="80" w:line="240" w:lineRule="auto"/>
        <w:jc w:val="left"/>
      </w:pPr>
      <w:r w:rsidRPr="0084159F">
        <w:t>development of mantle fabrics (Christian)</w:t>
      </w:r>
    </w:p>
    <w:p w14:paraId="3DD293F7" w14:textId="77777777" w:rsidR="00E30342" w:rsidRPr="0084159F" w:rsidRDefault="00E30342" w:rsidP="00E30342">
      <w:pPr>
        <w:numPr>
          <w:ilvl w:val="2"/>
          <w:numId w:val="27"/>
        </w:numPr>
        <w:spacing w:after="80" w:line="240" w:lineRule="auto"/>
        <w:jc w:val="left"/>
      </w:pPr>
      <w:r w:rsidRPr="0084159F">
        <w:t>post-orogenic collapse (Christian)</w:t>
      </w:r>
    </w:p>
    <w:p w14:paraId="52833BF4" w14:textId="77777777" w:rsidR="00E30342" w:rsidRPr="0084159F" w:rsidRDefault="00E30342" w:rsidP="00E30342">
      <w:pPr>
        <w:numPr>
          <w:ilvl w:val="2"/>
          <w:numId w:val="27"/>
        </w:numPr>
        <w:spacing w:after="80" w:line="240" w:lineRule="auto"/>
        <w:jc w:val="left"/>
      </w:pPr>
      <w:r w:rsidRPr="0084159F">
        <w:t>Role of transforms (Tony</w:t>
      </w:r>
      <w:r>
        <w:t>/Erik</w:t>
      </w:r>
      <w:r w:rsidRPr="0084159F">
        <w:t>)</w:t>
      </w:r>
    </w:p>
    <w:p w14:paraId="0F9FD596" w14:textId="77777777" w:rsidR="00E30342" w:rsidRPr="0084159F" w:rsidRDefault="00E30342" w:rsidP="00E30342">
      <w:pPr>
        <w:numPr>
          <w:ilvl w:val="2"/>
          <w:numId w:val="27"/>
        </w:numPr>
        <w:spacing w:after="80" w:line="240" w:lineRule="auto"/>
        <w:jc w:val="left"/>
      </w:pPr>
      <w:r w:rsidRPr="0084159F">
        <w:t>microcontinent formation (Laurent Gernigon)</w:t>
      </w:r>
    </w:p>
    <w:p w14:paraId="01D19C16" w14:textId="77777777" w:rsidR="00E30342" w:rsidRPr="0084159F" w:rsidRDefault="00E30342" w:rsidP="00E30342">
      <w:pPr>
        <w:numPr>
          <w:ilvl w:val="2"/>
          <w:numId w:val="27"/>
        </w:numPr>
        <w:spacing w:after="80" w:line="240" w:lineRule="auto"/>
        <w:jc w:val="left"/>
      </w:pPr>
      <w:r w:rsidRPr="0084159F">
        <w:t>Lower crustal bodies/High velocity lower crust (Laurent Gernigon)</w:t>
      </w:r>
    </w:p>
    <w:p w14:paraId="615D9B22" w14:textId="77777777" w:rsidR="00E30342" w:rsidRPr="0084159F" w:rsidRDefault="00E30342" w:rsidP="00E30342">
      <w:pPr>
        <w:numPr>
          <w:ilvl w:val="1"/>
          <w:numId w:val="27"/>
        </w:numPr>
        <w:spacing w:after="80" w:line="240" w:lineRule="auto"/>
        <w:jc w:val="left"/>
      </w:pPr>
      <w:r w:rsidRPr="0084159F">
        <w:t xml:space="preserve">Basin scale </w:t>
      </w:r>
    </w:p>
    <w:p w14:paraId="5F154876" w14:textId="77777777" w:rsidR="00E30342" w:rsidRPr="0084159F" w:rsidRDefault="00E30342" w:rsidP="00E30342">
      <w:pPr>
        <w:numPr>
          <w:ilvl w:val="2"/>
          <w:numId w:val="27"/>
        </w:numPr>
        <w:spacing w:after="80" w:line="240" w:lineRule="auto"/>
        <w:jc w:val="left"/>
      </w:pPr>
      <w:r w:rsidRPr="0084159F">
        <w:t>Overview, including analogue modelling (Tony</w:t>
      </w:r>
      <w:r>
        <w:t>/Erik</w:t>
      </w:r>
      <w:r w:rsidRPr="0084159F">
        <w:t>)</w:t>
      </w:r>
    </w:p>
    <w:p w14:paraId="4E89B0EE" w14:textId="77777777" w:rsidR="00E30342" w:rsidRPr="0084159F" w:rsidRDefault="00E30342" w:rsidP="00E30342">
      <w:pPr>
        <w:numPr>
          <w:ilvl w:val="2"/>
          <w:numId w:val="27"/>
        </w:numPr>
        <w:spacing w:after="80" w:line="240" w:lineRule="auto"/>
        <w:jc w:val="left"/>
      </w:pPr>
      <w:r w:rsidRPr="0084159F">
        <w:t>Norwegian-East Greenland passive margins (Laurent Geoffroy)</w:t>
      </w:r>
    </w:p>
    <w:p w14:paraId="1355810A" w14:textId="77777777" w:rsidR="00E30342" w:rsidRPr="0084159F" w:rsidRDefault="00E30342" w:rsidP="00E30342">
      <w:pPr>
        <w:numPr>
          <w:ilvl w:val="2"/>
          <w:numId w:val="27"/>
        </w:numPr>
        <w:spacing w:after="80" w:line="240" w:lineRule="auto"/>
        <w:jc w:val="left"/>
      </w:pPr>
      <w:r w:rsidRPr="0084159F">
        <w:t>West of British Isles, Faroe, Shetland (Johnny Imber)</w:t>
      </w:r>
    </w:p>
    <w:p w14:paraId="524429A9" w14:textId="04931F78" w:rsidR="00E30342" w:rsidRPr="0084159F" w:rsidRDefault="00E30342" w:rsidP="00E30342">
      <w:pPr>
        <w:numPr>
          <w:ilvl w:val="2"/>
          <w:numId w:val="27"/>
        </w:numPr>
        <w:spacing w:after="80" w:line="240" w:lineRule="auto"/>
        <w:jc w:val="left"/>
      </w:pPr>
      <w:r w:rsidRPr="0084159F">
        <w:t>Labrador Sea-Baffin Bay-West Greenland (</w:t>
      </w:r>
      <w:r w:rsidR="00754CE4">
        <w:t>Alex Peace</w:t>
      </w:r>
      <w:r w:rsidRPr="0084159F">
        <w:t>)</w:t>
      </w:r>
    </w:p>
    <w:p w14:paraId="1BFF07BF" w14:textId="77777777" w:rsidR="00E30342" w:rsidRPr="0084159F" w:rsidRDefault="00E30342" w:rsidP="00E30342">
      <w:pPr>
        <w:numPr>
          <w:ilvl w:val="1"/>
          <w:numId w:val="27"/>
        </w:numPr>
        <w:spacing w:after="80" w:line="240" w:lineRule="auto"/>
        <w:jc w:val="left"/>
      </w:pPr>
      <w:r w:rsidRPr="0084159F">
        <w:t xml:space="preserve">Sub-basin to grain scale </w:t>
      </w:r>
    </w:p>
    <w:p w14:paraId="21D8EB94" w14:textId="77777777" w:rsidR="00E30342" w:rsidRPr="0084159F" w:rsidRDefault="00E30342" w:rsidP="00E30342">
      <w:pPr>
        <w:numPr>
          <w:ilvl w:val="2"/>
          <w:numId w:val="27"/>
        </w:numPr>
        <w:spacing w:after="80" w:line="240" w:lineRule="auto"/>
        <w:jc w:val="left"/>
      </w:pPr>
      <w:r w:rsidRPr="0084159F">
        <w:t>Overview (Bob)</w:t>
      </w:r>
    </w:p>
    <w:p w14:paraId="19D2414B" w14:textId="77777777" w:rsidR="00E30342" w:rsidRPr="0084159F" w:rsidRDefault="00E30342" w:rsidP="00E30342">
      <w:pPr>
        <w:numPr>
          <w:ilvl w:val="2"/>
          <w:numId w:val="27"/>
        </w:numPr>
        <w:spacing w:after="80" w:line="240" w:lineRule="auto"/>
        <w:jc w:val="left"/>
      </w:pPr>
      <w:r w:rsidRPr="0084159F">
        <w:t>Reactivated fault styles and observations (Bob)</w:t>
      </w:r>
    </w:p>
    <w:p w14:paraId="321F9A63" w14:textId="77777777" w:rsidR="00E30342" w:rsidRPr="0084159F" w:rsidRDefault="00E30342" w:rsidP="00E30342">
      <w:pPr>
        <w:numPr>
          <w:ilvl w:val="2"/>
          <w:numId w:val="27"/>
        </w:numPr>
        <w:spacing w:after="80" w:line="240" w:lineRule="auto"/>
        <w:jc w:val="left"/>
      </w:pPr>
      <w:r w:rsidRPr="0084159F">
        <w:t>Fault growth, fault propagation (Ken)</w:t>
      </w:r>
    </w:p>
    <w:p w14:paraId="01728E07" w14:textId="77777777" w:rsidR="00E30342" w:rsidRPr="0084159F" w:rsidRDefault="00E30342" w:rsidP="00E30342">
      <w:pPr>
        <w:numPr>
          <w:ilvl w:val="0"/>
          <w:numId w:val="27"/>
        </w:numPr>
        <w:spacing w:after="80" w:line="240" w:lineRule="auto"/>
        <w:jc w:val="left"/>
      </w:pPr>
      <w:r w:rsidRPr="0084159F">
        <w:t>Discussion</w:t>
      </w:r>
      <w:r>
        <w:t xml:space="preserve"> (under construction)</w:t>
      </w:r>
    </w:p>
    <w:p w14:paraId="22BF4FA7" w14:textId="77777777" w:rsidR="00E30342" w:rsidRPr="0084159F" w:rsidRDefault="00E30342" w:rsidP="00E30342">
      <w:pPr>
        <w:numPr>
          <w:ilvl w:val="1"/>
          <w:numId w:val="27"/>
        </w:numPr>
        <w:spacing w:after="80" w:line="240" w:lineRule="auto"/>
        <w:jc w:val="left"/>
      </w:pPr>
      <w:r w:rsidRPr="0084159F">
        <w:t>The Wilson Cycle revisited</w:t>
      </w:r>
    </w:p>
    <w:p w14:paraId="205F7A7C" w14:textId="77777777" w:rsidR="00E30342" w:rsidRPr="0084159F" w:rsidRDefault="00E30342" w:rsidP="00E30342">
      <w:pPr>
        <w:numPr>
          <w:ilvl w:val="1"/>
          <w:numId w:val="27"/>
        </w:numPr>
        <w:spacing w:after="80" w:line="240" w:lineRule="auto"/>
        <w:jc w:val="left"/>
      </w:pPr>
      <w:r w:rsidRPr="0084159F">
        <w:t>How important is reactivation for the NA.</w:t>
      </w:r>
    </w:p>
    <w:p w14:paraId="09EAAA99" w14:textId="77777777" w:rsidR="00E30342" w:rsidRPr="0084159F" w:rsidRDefault="00E30342" w:rsidP="00E30342">
      <w:pPr>
        <w:numPr>
          <w:ilvl w:val="1"/>
          <w:numId w:val="27"/>
        </w:numPr>
        <w:spacing w:after="80" w:line="240" w:lineRule="auto"/>
        <w:jc w:val="left"/>
      </w:pPr>
      <w:r w:rsidRPr="0084159F">
        <w:t xml:space="preserve">Where does it </w:t>
      </w:r>
      <w:r>
        <w:t xml:space="preserve">and where does it not </w:t>
      </w:r>
      <w:r w:rsidRPr="0084159F">
        <w:t>work (map)</w:t>
      </w:r>
    </w:p>
    <w:p w14:paraId="0A9F6C9D" w14:textId="77777777" w:rsidR="00E30342" w:rsidRPr="0084159F" w:rsidRDefault="00E30342" w:rsidP="00E30342">
      <w:pPr>
        <w:numPr>
          <w:ilvl w:val="1"/>
          <w:numId w:val="27"/>
        </w:numPr>
        <w:spacing w:after="80" w:line="240" w:lineRule="auto"/>
        <w:jc w:val="left"/>
      </w:pPr>
      <w:r w:rsidRPr="0084159F">
        <w:t>What are the geological/geodynamic prerequisites</w:t>
      </w:r>
    </w:p>
    <w:p w14:paraId="211687A2" w14:textId="77777777" w:rsidR="00E30342" w:rsidRPr="0084159F" w:rsidRDefault="00E30342" w:rsidP="00E30342">
      <w:pPr>
        <w:numPr>
          <w:ilvl w:val="1"/>
          <w:numId w:val="27"/>
        </w:numPr>
        <w:spacing w:after="80" w:line="240" w:lineRule="auto"/>
        <w:jc w:val="left"/>
      </w:pPr>
      <w:r w:rsidRPr="0084159F">
        <w:t xml:space="preserve">Wider applications (is the NA typical for continental breakup? Can </w:t>
      </w:r>
      <w:r>
        <w:t>it</w:t>
      </w:r>
      <w:r w:rsidRPr="0084159F">
        <w:t xml:space="preserve"> be used as a template)</w:t>
      </w:r>
    </w:p>
    <w:p w14:paraId="785E23B5" w14:textId="77777777" w:rsidR="00E30342" w:rsidRDefault="00E30342" w:rsidP="00E30342">
      <w:pPr>
        <w:numPr>
          <w:ilvl w:val="1"/>
          <w:numId w:val="27"/>
        </w:numPr>
        <w:spacing w:after="80" w:line="240" w:lineRule="auto"/>
        <w:jc w:val="left"/>
      </w:pPr>
      <w:r w:rsidRPr="0084159F">
        <w:t>Future directions (Imber paper)</w:t>
      </w:r>
    </w:p>
    <w:p w14:paraId="4E8CD4BF" w14:textId="77777777" w:rsidR="00E30342" w:rsidRDefault="00E30342" w:rsidP="00E30342">
      <w:pPr>
        <w:spacing w:after="80" w:line="240" w:lineRule="auto"/>
      </w:pPr>
    </w:p>
    <w:p w14:paraId="0BCA7A88" w14:textId="77777777" w:rsidR="00E30342" w:rsidRDefault="00E30342" w:rsidP="00E30342">
      <w:pPr>
        <w:spacing w:after="80" w:line="240" w:lineRule="auto"/>
      </w:pPr>
      <w:r>
        <w:t>Christian Schiffer (christian.schiffer@durham.ac.uk)</w:t>
      </w:r>
    </w:p>
    <w:p w14:paraId="71CB7065" w14:textId="77777777" w:rsidR="00E30342" w:rsidRDefault="00E30342" w:rsidP="00E30342">
      <w:pPr>
        <w:spacing w:after="80" w:line="240" w:lineRule="auto"/>
      </w:pPr>
      <w:r>
        <w:lastRenderedPageBreak/>
        <w:t>Tony Doré (</w:t>
      </w:r>
      <w:r w:rsidRPr="001C598F">
        <w:t>agdo@statoil.com</w:t>
      </w:r>
      <w:r>
        <w:t>)</w:t>
      </w:r>
    </w:p>
    <w:p w14:paraId="24A3CD5A" w14:textId="77777777" w:rsidR="00E30342" w:rsidRDefault="00E30342" w:rsidP="00E30342">
      <w:pPr>
        <w:spacing w:after="80" w:line="240" w:lineRule="auto"/>
      </w:pPr>
      <w:r>
        <w:t>Bob Holdsworth (</w:t>
      </w:r>
      <w:r w:rsidRPr="001C598F">
        <w:t>r.e.holdsworth@durham.ac.uk</w:t>
      </w:r>
      <w:r>
        <w:t>)</w:t>
      </w:r>
    </w:p>
    <w:p w14:paraId="3B09B682" w14:textId="77777777" w:rsidR="00E30342" w:rsidRPr="001C598F" w:rsidRDefault="00E30342" w:rsidP="00E30342">
      <w:pPr>
        <w:spacing w:after="80" w:line="240" w:lineRule="auto"/>
        <w:rPr>
          <w:lang w:val="da-DK"/>
        </w:rPr>
      </w:pPr>
      <w:r w:rsidRPr="001C598F">
        <w:rPr>
          <w:lang w:val="da-DK"/>
        </w:rPr>
        <w:t>Erik Lundin (erlun@statoil.com)</w:t>
      </w:r>
    </w:p>
    <w:p w14:paraId="7EAB77A2" w14:textId="77777777" w:rsidR="00E30342" w:rsidRPr="001C598F" w:rsidRDefault="00E30342" w:rsidP="00E30342">
      <w:pPr>
        <w:spacing w:after="80" w:line="240" w:lineRule="auto"/>
      </w:pPr>
      <w:r w:rsidRPr="001C598F">
        <w:t>Kenni Petersen</w:t>
      </w:r>
      <w:r>
        <w:t xml:space="preserve"> (</w:t>
      </w:r>
      <w:r w:rsidRPr="001C598F">
        <w:t>kenni@geo.au.dk</w:t>
      </w:r>
      <w:r>
        <w:t>)</w:t>
      </w:r>
    </w:p>
    <w:p w14:paraId="13197CF6" w14:textId="77777777" w:rsidR="00E30342" w:rsidRPr="001C598F" w:rsidRDefault="00E30342" w:rsidP="00E30342">
      <w:pPr>
        <w:spacing w:after="80" w:line="240" w:lineRule="auto"/>
      </w:pPr>
      <w:r w:rsidRPr="001C598F">
        <w:t>Laurent Gernigon</w:t>
      </w:r>
      <w:r>
        <w:t xml:space="preserve"> (</w:t>
      </w:r>
      <w:r w:rsidRPr="001C598F">
        <w:t>laurent.gernigon@ngu.no</w:t>
      </w:r>
      <w:r>
        <w:t>)</w:t>
      </w:r>
    </w:p>
    <w:p w14:paraId="53DBADA0" w14:textId="77777777" w:rsidR="00E30342" w:rsidRPr="001C598F" w:rsidRDefault="00E30342" w:rsidP="00E30342">
      <w:pPr>
        <w:spacing w:after="80" w:line="240" w:lineRule="auto"/>
      </w:pPr>
      <w:r w:rsidRPr="001C598F">
        <w:t>Laurent Geoffroy</w:t>
      </w:r>
      <w:r>
        <w:t xml:space="preserve"> (</w:t>
      </w:r>
      <w:r w:rsidRPr="001C598F">
        <w:t>laurent.geoffroy@univ-brest.fr</w:t>
      </w:r>
      <w:r>
        <w:t>)</w:t>
      </w:r>
    </w:p>
    <w:p w14:paraId="2DA0BF2C" w14:textId="77777777" w:rsidR="00E30342" w:rsidRPr="008B2720" w:rsidRDefault="00E30342" w:rsidP="00E30342">
      <w:pPr>
        <w:spacing w:after="80" w:line="240" w:lineRule="auto"/>
      </w:pPr>
      <w:r w:rsidRPr="008B2720">
        <w:t>Johnny Imber (</w:t>
      </w:r>
      <w:hyperlink r:id="rId9" w:history="1">
        <w:r w:rsidRPr="008B2720">
          <w:rPr>
            <w:rStyle w:val="Hyperlink"/>
          </w:rPr>
          <w:t>jonathan.imber@durham.ac.uk</w:t>
        </w:r>
      </w:hyperlink>
      <w:r w:rsidRPr="008B2720">
        <w:t>)</w:t>
      </w:r>
    </w:p>
    <w:p w14:paraId="0AD2D1FB" w14:textId="77777777" w:rsidR="00E30342" w:rsidRPr="008B2720" w:rsidRDefault="00E30342" w:rsidP="00E30342">
      <w:pPr>
        <w:spacing w:after="80" w:line="240" w:lineRule="auto"/>
        <w:rPr>
          <w:lang w:val="da-DK"/>
        </w:rPr>
      </w:pPr>
      <w:r w:rsidRPr="008B2720">
        <w:rPr>
          <w:lang w:val="da-DK"/>
        </w:rPr>
        <w:t>Ken McCaffrey (k.j.w.mccaffrey@durham.ac.uk)</w:t>
      </w:r>
    </w:p>
    <w:p w14:paraId="0AF08F8F" w14:textId="77777777" w:rsidR="00141C96" w:rsidRPr="00141C96" w:rsidRDefault="00141C96" w:rsidP="00141C96"/>
    <w:p w14:paraId="2D60DEF2" w14:textId="77777777" w:rsidR="00141C96" w:rsidRDefault="00141C96">
      <w:pPr>
        <w:spacing w:after="0" w:line="240" w:lineRule="auto"/>
        <w:jc w:val="left"/>
        <w:rPr>
          <w:rFonts w:eastAsia="Times New Roman" w:cs="Times New Roman"/>
          <w:b/>
          <w:szCs w:val="20"/>
          <w:lang w:val="en-US"/>
        </w:rPr>
      </w:pPr>
      <w:r>
        <w:br w:type="page"/>
      </w:r>
    </w:p>
    <w:p w14:paraId="0FF29405" w14:textId="1ACFA1B6" w:rsidR="00B9575E" w:rsidRDefault="007C1780" w:rsidP="001D1CB9">
      <w:pPr>
        <w:pStyle w:val="Heading1"/>
      </w:pPr>
      <w:bookmarkStart w:id="21" w:name="_Toc366495385"/>
      <w:bookmarkStart w:id="22" w:name="_Toc378947935"/>
      <w:r>
        <w:lastRenderedPageBreak/>
        <w:t xml:space="preserve">Subject: </w:t>
      </w:r>
      <w:r w:rsidR="00B9575E" w:rsidRPr="00F7718A">
        <w:t>Reykjanes Ridge (Leader: Fernando Martinez).</w:t>
      </w:r>
      <w:bookmarkEnd w:id="21"/>
      <w:bookmarkEnd w:id="22"/>
    </w:p>
    <w:p w14:paraId="427D1AE4" w14:textId="77777777" w:rsidR="00136559" w:rsidRDefault="00136559" w:rsidP="00136559">
      <w:r>
        <w:t>We plan to summarize results from our previous cruises to the Reykjanes Ridge in the context of regional data and the evolution of the flanking North Atlantic basin. Main points include:</w:t>
      </w:r>
    </w:p>
    <w:p w14:paraId="547D801B" w14:textId="77777777" w:rsidR="00136559" w:rsidRDefault="00136559" w:rsidP="00136559"/>
    <w:p w14:paraId="6DA87F7F" w14:textId="77777777" w:rsidR="00136559" w:rsidRDefault="00136559" w:rsidP="00136559">
      <w:pPr>
        <w:pStyle w:val="ListParagraph"/>
        <w:numPr>
          <w:ilvl w:val="0"/>
          <w:numId w:val="26"/>
        </w:numPr>
        <w:spacing w:after="0" w:line="240" w:lineRule="auto"/>
        <w:jc w:val="left"/>
      </w:pPr>
      <w:r>
        <w:t>Although the Reykjanes Ridge is thought by some to be the type-example of plume-ridge interaction many of its characteristics can be explained by near-surface plate boundary processes.</w:t>
      </w:r>
    </w:p>
    <w:p w14:paraId="7430165B" w14:textId="77777777" w:rsidR="00136559" w:rsidRDefault="00136559" w:rsidP="00136559">
      <w:pPr>
        <w:pStyle w:val="ListParagraph"/>
        <w:numPr>
          <w:ilvl w:val="0"/>
          <w:numId w:val="26"/>
        </w:numPr>
        <w:spacing w:after="0" w:line="240" w:lineRule="auto"/>
        <w:jc w:val="left"/>
      </w:pPr>
      <w:r>
        <w:t xml:space="preserve">Asymmetric crustal accretion on the ridge, documented through analysis of magnetic profiles, involves a new type of propagating rift phenomenon that takes place within the plate boundary zone.  </w:t>
      </w:r>
    </w:p>
    <w:p w14:paraId="73D69E90" w14:textId="77777777" w:rsidR="00136559" w:rsidRDefault="00136559" w:rsidP="00136559">
      <w:pPr>
        <w:pStyle w:val="ListParagraph"/>
        <w:numPr>
          <w:ilvl w:val="0"/>
          <w:numId w:val="26"/>
        </w:numPr>
        <w:spacing w:after="0" w:line="240" w:lineRule="auto"/>
        <w:jc w:val="left"/>
      </w:pPr>
      <w:r>
        <w:t xml:space="preserve">The synchronous segmentation of the ridge and subsequent diachronous removal of segmentation involved plate boundary processes causing asymmetric seafloor spreading and ridge segment migration, not changing mantle temperatures. </w:t>
      </w:r>
    </w:p>
    <w:p w14:paraId="0B8DDDBF" w14:textId="77777777" w:rsidR="00136559" w:rsidRDefault="00136559" w:rsidP="00136559">
      <w:pPr>
        <w:pStyle w:val="ListParagraph"/>
        <w:numPr>
          <w:ilvl w:val="0"/>
          <w:numId w:val="26"/>
        </w:numPr>
        <w:spacing w:after="0" w:line="240" w:lineRule="auto"/>
        <w:jc w:val="left"/>
      </w:pPr>
      <w:r>
        <w:t xml:space="preserve">The large-scale plate boundary reconfigurations of the Reykjanes Ridge that removed segmentation progressed in a series of rapid steps separated by pauses, indicating a plate boundary control related to removal of segmentation offsets, not progressive mantle thermal effects.  </w:t>
      </w:r>
    </w:p>
    <w:p w14:paraId="5C809D5C" w14:textId="77777777" w:rsidR="00136559" w:rsidRDefault="00136559" w:rsidP="00136559">
      <w:pPr>
        <w:pStyle w:val="ListParagraph"/>
        <w:numPr>
          <w:ilvl w:val="0"/>
          <w:numId w:val="26"/>
        </w:numPr>
        <w:spacing w:after="0" w:line="240" w:lineRule="auto"/>
        <w:jc w:val="left"/>
      </w:pPr>
      <w:r>
        <w:t xml:space="preserve">The transition from orthogonal unsegmented spreading to orthogonal segmented spreading and finally to unsegmented oblique spreading re-established the original geometry of the ridge. The re-establishment of the original linear spreading center geometry indicates a strong plate boundary control, not deep mantle effects. </w:t>
      </w:r>
    </w:p>
    <w:p w14:paraId="4D21BC5F" w14:textId="77777777" w:rsidR="00136559" w:rsidRDefault="00136559" w:rsidP="00136559">
      <w:pPr>
        <w:pStyle w:val="ListParagraph"/>
        <w:numPr>
          <w:ilvl w:val="0"/>
          <w:numId w:val="26"/>
        </w:numPr>
        <w:spacing w:after="0" w:line="240" w:lineRule="auto"/>
        <w:jc w:val="left"/>
      </w:pPr>
      <w:r>
        <w:t xml:space="preserve">Pulsing plume models as explanations for the Reykjanes V-shaped ridges are internally inconsistent as they require a high viscosity dehydrated layer to deflect mantle plume flow and prevent excessive melting. The existence of such a layer at other hotspots would prevent mantle plume melting altogether for plumes not centered beneath spreading centers (i.e., Hawaii). </w:t>
      </w:r>
    </w:p>
    <w:p w14:paraId="22445C35" w14:textId="77777777" w:rsidR="00136559" w:rsidRDefault="00136559" w:rsidP="00136559">
      <w:pPr>
        <w:pStyle w:val="ListParagraph"/>
        <w:numPr>
          <w:ilvl w:val="0"/>
          <w:numId w:val="26"/>
        </w:numPr>
        <w:spacing w:after="0" w:line="240" w:lineRule="auto"/>
        <w:jc w:val="left"/>
      </w:pPr>
      <w:r>
        <w:t xml:space="preserve">V-shaped (chevron) ridges can be explained as a result of propagating buoyant mantle upwelling, driven by large gradients in mantle properties away from the Iceland hotspot.  Such migration of propagating instabilities generally occurs at slow spreading ridges in a less pronounced way, driven by small random mantle heterogeneities, forming migrating non-transform discontinuities. </w:t>
      </w:r>
    </w:p>
    <w:p w14:paraId="339232F9" w14:textId="77777777" w:rsidR="00136559" w:rsidRDefault="00136559" w:rsidP="00136559">
      <w:pPr>
        <w:pStyle w:val="ListParagraph"/>
        <w:numPr>
          <w:ilvl w:val="0"/>
          <w:numId w:val="26"/>
        </w:numPr>
        <w:spacing w:after="0" w:line="240" w:lineRule="auto"/>
        <w:jc w:val="left"/>
      </w:pPr>
      <w:r>
        <w:t xml:space="preserve">Excess melting at hotspots can be explained by the effects of buoyant mantle upwelling instabilities acting on unusually fertile and low viscosity (volatile rich) mantle that may have accumulated from prior subduction events or may have been slowly advected from deep in the mantle.  Excess hot-spot melting need not result from high mantle plume flux but rather results directly from near-surface vigorous buoyant mantle upwelling instabilities enabled by fertile, low-viscosity mantle. </w:t>
      </w:r>
    </w:p>
    <w:p w14:paraId="0C4516AD" w14:textId="77777777" w:rsidR="00136559" w:rsidRPr="00136559" w:rsidRDefault="00136559" w:rsidP="00136559"/>
    <w:p w14:paraId="245A361A" w14:textId="77777777" w:rsidR="006D3730" w:rsidRDefault="006D3730">
      <w:pPr>
        <w:spacing w:after="0" w:line="240" w:lineRule="auto"/>
        <w:jc w:val="left"/>
        <w:rPr>
          <w:rFonts w:eastAsia="Times New Roman" w:cs="Times New Roman"/>
          <w:b/>
          <w:szCs w:val="20"/>
          <w:lang w:val="en-US"/>
        </w:rPr>
      </w:pPr>
      <w:r>
        <w:br w:type="page"/>
      </w:r>
    </w:p>
    <w:p w14:paraId="68252F59" w14:textId="2A7B7C5D" w:rsidR="00B9575E" w:rsidRPr="00F7718A" w:rsidRDefault="007C1780" w:rsidP="001D1CB9">
      <w:pPr>
        <w:pStyle w:val="Heading1"/>
      </w:pPr>
      <w:bookmarkStart w:id="23" w:name="_Toc366495386"/>
      <w:bookmarkStart w:id="24" w:name="_Toc378947936"/>
      <w:r>
        <w:lastRenderedPageBreak/>
        <w:t xml:space="preserve">Subject: </w:t>
      </w:r>
      <w:r w:rsidR="00B9575E" w:rsidRPr="00F7718A">
        <w:t>Structure from top to bottom</w:t>
      </w:r>
      <w:r w:rsidR="00B955AA">
        <w:t>, c</w:t>
      </w:r>
      <w:r w:rsidR="00B9575E" w:rsidRPr="00F7718A">
        <w:t>rust, mantle. (Leaders: Hans Thybo &amp; Irina Artemieva).</w:t>
      </w:r>
      <w:bookmarkEnd w:id="23"/>
      <w:bookmarkEnd w:id="24"/>
    </w:p>
    <w:p w14:paraId="52C6179C" w14:textId="77777777" w:rsidR="00D95989" w:rsidRDefault="00D95989">
      <w:pPr>
        <w:spacing w:after="0" w:line="240" w:lineRule="auto"/>
        <w:jc w:val="left"/>
        <w:rPr>
          <w:rFonts w:eastAsia="Times New Roman" w:cs="Times New Roman"/>
          <w:b/>
          <w:szCs w:val="20"/>
          <w:lang w:val="en-US"/>
        </w:rPr>
      </w:pPr>
      <w:r>
        <w:br w:type="page"/>
      </w:r>
    </w:p>
    <w:p w14:paraId="56C03718" w14:textId="0ADB1E1D" w:rsidR="005B52F8" w:rsidRDefault="00CE2ABF" w:rsidP="00BA647E">
      <w:pPr>
        <w:pStyle w:val="Heading1"/>
      </w:pPr>
      <w:bookmarkStart w:id="25" w:name="_Toc366495387"/>
      <w:bookmarkStart w:id="26" w:name="_Toc378947937"/>
      <w:r>
        <w:lastRenderedPageBreak/>
        <w:t xml:space="preserve">Draft title: </w:t>
      </w:r>
      <w:r w:rsidR="00BA647E" w:rsidRPr="00546FFF">
        <w:t>The dispersal of the Pangea supercontinent and associated magmatism cannot be explained by ‘hot-spots’</w:t>
      </w:r>
      <w:r w:rsidR="00BA647E">
        <w:t xml:space="preserve"> </w:t>
      </w:r>
      <w:r w:rsidR="005B52F8" w:rsidRPr="00F7718A">
        <w:t xml:space="preserve">(Leaders: Alex Peace &amp; </w:t>
      </w:r>
      <w:r w:rsidR="005B52F8">
        <w:t>Dieter Franke</w:t>
      </w:r>
      <w:r w:rsidR="005B52F8" w:rsidRPr="00F7718A">
        <w:t>)</w:t>
      </w:r>
      <w:bookmarkEnd w:id="25"/>
      <w:bookmarkEnd w:id="26"/>
    </w:p>
    <w:p w14:paraId="76D44E6C" w14:textId="77777777" w:rsidR="00546FFF" w:rsidRPr="00546FFF" w:rsidRDefault="00546FFF" w:rsidP="00546FFF">
      <w:pPr>
        <w:pStyle w:val="ListParagraph"/>
        <w:numPr>
          <w:ilvl w:val="0"/>
          <w:numId w:val="29"/>
        </w:numPr>
        <w:spacing w:after="200" w:line="480" w:lineRule="auto"/>
        <w:jc w:val="left"/>
        <w:rPr>
          <w:rFonts w:cs="Times New Roman"/>
        </w:rPr>
      </w:pPr>
      <w:r w:rsidRPr="00546FFF">
        <w:rPr>
          <w:rFonts w:cs="Times New Roman"/>
        </w:rPr>
        <w:t xml:space="preserve">Abstract – </w:t>
      </w:r>
      <w:r w:rsidRPr="00546FFF">
        <w:rPr>
          <w:rFonts w:cs="Times New Roman"/>
          <w:color w:val="000000" w:themeColor="text1"/>
          <w:lang w:val="en-GB"/>
        </w:rPr>
        <w:t>AP/GF/DF/CS</w:t>
      </w:r>
    </w:p>
    <w:p w14:paraId="49D181C4" w14:textId="77777777" w:rsidR="00546FFF" w:rsidRPr="00546FFF" w:rsidRDefault="00546FFF" w:rsidP="00546FFF">
      <w:pPr>
        <w:pStyle w:val="ListParagraph"/>
        <w:numPr>
          <w:ilvl w:val="0"/>
          <w:numId w:val="29"/>
        </w:numPr>
        <w:spacing w:after="200" w:line="480" w:lineRule="auto"/>
        <w:jc w:val="left"/>
        <w:rPr>
          <w:rFonts w:cs="Times New Roman"/>
        </w:rPr>
      </w:pPr>
      <w:r w:rsidRPr="00546FFF">
        <w:rPr>
          <w:rFonts w:cs="Times New Roman"/>
        </w:rPr>
        <w:t>Introduction – AP</w:t>
      </w:r>
    </w:p>
    <w:p w14:paraId="056C11DA" w14:textId="77777777" w:rsidR="00546FFF" w:rsidRPr="00546FFF" w:rsidRDefault="00546FFF" w:rsidP="00546FFF">
      <w:pPr>
        <w:pStyle w:val="ListParagraph"/>
        <w:numPr>
          <w:ilvl w:val="1"/>
          <w:numId w:val="29"/>
        </w:numPr>
        <w:spacing w:after="200" w:line="480" w:lineRule="auto"/>
        <w:jc w:val="left"/>
        <w:rPr>
          <w:rFonts w:cs="Times New Roman"/>
        </w:rPr>
      </w:pPr>
      <w:r w:rsidRPr="00546FFF">
        <w:rPr>
          <w:rFonts w:cs="Times New Roman"/>
        </w:rPr>
        <w:t>The assembly and breakup of Pangea – DF?/AP</w:t>
      </w:r>
    </w:p>
    <w:p w14:paraId="1DF57CEA" w14:textId="77777777" w:rsidR="00546FFF" w:rsidRPr="00546FFF" w:rsidRDefault="00546FFF" w:rsidP="00546FFF">
      <w:pPr>
        <w:pStyle w:val="ListParagraph"/>
        <w:numPr>
          <w:ilvl w:val="1"/>
          <w:numId w:val="29"/>
        </w:numPr>
        <w:spacing w:after="240" w:line="480" w:lineRule="auto"/>
        <w:rPr>
          <w:rFonts w:cs="Times New Roman"/>
          <w:color w:val="000000" w:themeColor="text1"/>
          <w:lang w:val="en-GB"/>
        </w:rPr>
      </w:pPr>
      <w:r w:rsidRPr="00546FFF">
        <w:rPr>
          <w:rFonts w:cs="Times New Roman"/>
          <w:color w:val="000000" w:themeColor="text1"/>
          <w:lang w:val="en-GB"/>
        </w:rPr>
        <w:t>Proposed ‘hot-spots’ in proximity to the disintegrating supercontinent – GF?</w:t>
      </w:r>
    </w:p>
    <w:p w14:paraId="6DC5D0A2"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Opening of the Central Atlantic – DF?</w:t>
      </w:r>
    </w:p>
    <w:p w14:paraId="58E1B675"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The Breakup of East and West Gondwana – DF/JP?</w:t>
      </w:r>
    </w:p>
    <w:p w14:paraId="66219E03"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The Opening of the South Atlantic – DF?</w:t>
      </w:r>
    </w:p>
    <w:p w14:paraId="32B7CE6E"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The separation of India and Antarctica – DF/JP?</w:t>
      </w:r>
    </w:p>
    <w:p w14:paraId="507716AB"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The opening of the Northeast Atlantic, the Labrador Sea and Baffin Bay – AP/GF/CS?</w:t>
      </w:r>
    </w:p>
    <w:p w14:paraId="03AD8D9E"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 xml:space="preserve"> Afar – DF?</w:t>
      </w:r>
    </w:p>
    <w:p w14:paraId="341EA4AA"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A plate tectonic model for supercontinent dispersal – AP/GF/DF/CS?</w:t>
      </w:r>
    </w:p>
    <w:p w14:paraId="169FE56D" w14:textId="77777777" w:rsidR="00546FFF" w:rsidRPr="00546FFF" w:rsidRDefault="00546FFF" w:rsidP="00546FFF">
      <w:pPr>
        <w:pStyle w:val="ListParagraph"/>
        <w:numPr>
          <w:ilvl w:val="0"/>
          <w:numId w:val="29"/>
        </w:numPr>
        <w:spacing w:after="240" w:line="480" w:lineRule="auto"/>
        <w:rPr>
          <w:rFonts w:cs="Times New Roman"/>
          <w:color w:val="000000" w:themeColor="text1"/>
          <w:lang w:val="en-GB"/>
        </w:rPr>
      </w:pPr>
      <w:r w:rsidRPr="00546FFF">
        <w:rPr>
          <w:rFonts w:cs="Times New Roman"/>
          <w:color w:val="000000" w:themeColor="text1"/>
          <w:lang w:val="en-GB"/>
        </w:rPr>
        <w:t>Conclusions – AP/GF/DF/CS?</w:t>
      </w:r>
    </w:p>
    <w:p w14:paraId="31A30937" w14:textId="77777777" w:rsidR="005B52F8" w:rsidRDefault="005B52F8">
      <w:pPr>
        <w:spacing w:after="0" w:line="240" w:lineRule="auto"/>
        <w:jc w:val="left"/>
        <w:rPr>
          <w:rFonts w:eastAsia="Times New Roman" w:cs="Times New Roman"/>
          <w:b/>
          <w:szCs w:val="20"/>
          <w:lang w:val="en-US"/>
        </w:rPr>
      </w:pPr>
      <w:r>
        <w:br w:type="page"/>
      </w:r>
    </w:p>
    <w:p w14:paraId="5E1EB644" w14:textId="5E5ECCEE" w:rsidR="00232A56" w:rsidRDefault="007C1780" w:rsidP="00232A56">
      <w:pPr>
        <w:pStyle w:val="Heading1"/>
      </w:pPr>
      <w:bookmarkStart w:id="27" w:name="_Toc366495388"/>
      <w:bookmarkStart w:id="28" w:name="_Toc378947938"/>
      <w:r>
        <w:lastRenderedPageBreak/>
        <w:t xml:space="preserve">Subject: </w:t>
      </w:r>
      <w:r w:rsidR="00232A56" w:rsidRPr="00F7718A">
        <w:t>Comparisons/extensions to other regions</w:t>
      </w:r>
      <w:r w:rsidR="00286B35">
        <w:t xml:space="preserve"> (Leader</w:t>
      </w:r>
      <w:r w:rsidR="00232A56" w:rsidRPr="00F7718A">
        <w:t>: Nick Kusznir)</w:t>
      </w:r>
      <w:bookmarkEnd w:id="27"/>
      <w:bookmarkEnd w:id="28"/>
    </w:p>
    <w:p w14:paraId="6BF576A4" w14:textId="04A3EC0E" w:rsidR="00580A4D" w:rsidRDefault="00286B35" w:rsidP="006E0720">
      <w:r>
        <w:t xml:space="preserve">Will expand on </w:t>
      </w:r>
      <w:r w:rsidR="00D95989">
        <w:t>the following</w:t>
      </w:r>
      <w:r>
        <w:t xml:space="preserve"> William Smith Meeting </w:t>
      </w:r>
      <w:r w:rsidR="006E0720">
        <w:t>abstract:</w:t>
      </w:r>
    </w:p>
    <w:p w14:paraId="2BA7852B" w14:textId="0E5D78A3" w:rsidR="00BE1F2D" w:rsidRDefault="00CC2D14" w:rsidP="00C0573D">
      <w:pPr>
        <w:jc w:val="center"/>
        <w:rPr>
          <w:lang w:val="en-US"/>
        </w:rPr>
      </w:pPr>
      <w:r>
        <w:rPr>
          <w:noProof/>
          <w:lang w:val="en-US"/>
        </w:rPr>
        <w:drawing>
          <wp:inline distT="0" distB="0" distL="0" distR="0" wp14:anchorId="32E9B47F" wp14:editId="77466AD8">
            <wp:extent cx="5040000" cy="75712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znir_et_al_WilliamSmithMeeting_Oct2017_Page_1.jpg"/>
                    <pic:cNvPicPr/>
                  </pic:nvPicPr>
                  <pic:blipFill rotWithShape="1">
                    <a:blip r:embed="rId10">
                      <a:extLst>
                        <a:ext uri="{28A0092B-C50C-407E-A947-70E740481C1C}">
                          <a14:useLocalDpi xmlns:a14="http://schemas.microsoft.com/office/drawing/2010/main" val="0"/>
                        </a:ext>
                      </a:extLst>
                    </a:blip>
                    <a:srcRect l="10645" t="6894" r="9524" b="8375"/>
                    <a:stretch/>
                  </pic:blipFill>
                  <pic:spPr bwMode="auto">
                    <a:xfrm>
                      <a:off x="0" y="0"/>
                      <a:ext cx="5040000" cy="7571200"/>
                    </a:xfrm>
                    <a:prstGeom prst="rect">
                      <a:avLst/>
                    </a:prstGeom>
                    <a:ln>
                      <a:noFill/>
                    </a:ln>
                    <a:extLst>
                      <a:ext uri="{53640926-AAD7-44d8-BBD7-CCE9431645EC}">
                        <a14:shadowObscured xmlns:a14="http://schemas.microsoft.com/office/drawing/2010/main"/>
                      </a:ext>
                    </a:extLst>
                  </pic:spPr>
                </pic:pic>
              </a:graphicData>
            </a:graphic>
          </wp:inline>
        </w:drawing>
      </w:r>
    </w:p>
    <w:p w14:paraId="464D4A1B" w14:textId="6D2D1F3B" w:rsidR="00394DE3" w:rsidRPr="00BE1F2D" w:rsidRDefault="00394DE3" w:rsidP="00C0573D">
      <w:pPr>
        <w:jc w:val="center"/>
        <w:rPr>
          <w:lang w:val="en-US"/>
        </w:rPr>
      </w:pPr>
      <w:r>
        <w:rPr>
          <w:noProof/>
          <w:lang w:val="en-US"/>
        </w:rPr>
        <w:lastRenderedPageBreak/>
        <w:drawing>
          <wp:inline distT="0" distB="0" distL="0" distR="0" wp14:anchorId="7713FF0F" wp14:editId="18989259">
            <wp:extent cx="5400000" cy="8437500"/>
            <wp:effectExtent l="0" t="0" r="1079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znir_et_al_WilliamSmithMeeting_Oct2017_Page_2.jpg"/>
                    <pic:cNvPicPr/>
                  </pic:nvPicPr>
                  <pic:blipFill rotWithShape="1">
                    <a:blip r:embed="rId11">
                      <a:extLst>
                        <a:ext uri="{28A0092B-C50C-407E-A947-70E740481C1C}">
                          <a14:useLocalDpi xmlns:a14="http://schemas.microsoft.com/office/drawing/2010/main" val="0"/>
                        </a:ext>
                      </a:extLst>
                    </a:blip>
                    <a:srcRect l="12595" t="7020" r="10767" b="8375"/>
                    <a:stretch/>
                  </pic:blipFill>
                  <pic:spPr bwMode="auto">
                    <a:xfrm>
                      <a:off x="0" y="0"/>
                      <a:ext cx="5400000" cy="8437500"/>
                    </a:xfrm>
                    <a:prstGeom prst="rect">
                      <a:avLst/>
                    </a:prstGeom>
                    <a:ln>
                      <a:noFill/>
                    </a:ln>
                    <a:extLst>
                      <a:ext uri="{53640926-AAD7-44d8-BBD7-CCE9431645EC}">
                        <a14:shadowObscured xmlns:a14="http://schemas.microsoft.com/office/drawing/2010/main"/>
                      </a:ext>
                    </a:extLst>
                  </pic:spPr>
                </pic:pic>
              </a:graphicData>
            </a:graphic>
          </wp:inline>
        </w:drawing>
      </w:r>
    </w:p>
    <w:sectPr w:rsidR="00394DE3" w:rsidRPr="00BE1F2D" w:rsidSect="002438A6">
      <w:headerReference w:type="default" r:id="rId12"/>
      <w:footerReference w:type="even" r:id="rId13"/>
      <w:footerReference w:type="default" r:id="rId14"/>
      <w:type w:val="continuous"/>
      <w:pgSz w:w="11899"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BEC71" w14:textId="77777777" w:rsidR="003756D4" w:rsidRDefault="003756D4">
      <w:pPr>
        <w:spacing w:after="0"/>
      </w:pPr>
      <w:r>
        <w:separator/>
      </w:r>
    </w:p>
  </w:endnote>
  <w:endnote w:type="continuationSeparator" w:id="0">
    <w:p w14:paraId="022B243C" w14:textId="77777777" w:rsidR="003756D4" w:rsidRDefault="003756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012A" w14:textId="77777777" w:rsidR="003756D4" w:rsidRDefault="003756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656D1E" w14:textId="77777777" w:rsidR="003756D4" w:rsidRDefault="003756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561E" w14:textId="77777777" w:rsidR="003756D4" w:rsidRDefault="003756D4">
    <w:pPr>
      <w:pStyle w:val="Footer"/>
      <w:framePr w:wrap="around" w:vAnchor="text" w:hAnchor="margin" w:xAlign="right" w:y="1"/>
      <w:rPr>
        <w:rStyle w:val="PageNumber"/>
      </w:rPr>
    </w:pPr>
  </w:p>
  <w:p w14:paraId="19EF9551" w14:textId="4879630F" w:rsidR="003756D4" w:rsidRDefault="003756D4" w:rsidP="002B32E9">
    <w:pPr>
      <w:pStyle w:val="Footer"/>
      <w:ind w:right="360"/>
      <w:jc w:val="right"/>
    </w:pPr>
    <w:r>
      <w:t>8</w:t>
    </w:r>
    <w:r w:rsidRPr="002B32E9">
      <w:rPr>
        <w:vertAlign w:val="superscript"/>
      </w:rPr>
      <w:t>th</w:t>
    </w:r>
    <w:r>
      <w:t xml:space="preserve"> September,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A6775" w14:textId="77777777" w:rsidR="003756D4" w:rsidRDefault="003756D4">
      <w:pPr>
        <w:spacing w:after="0"/>
      </w:pPr>
      <w:r>
        <w:separator/>
      </w:r>
    </w:p>
  </w:footnote>
  <w:footnote w:type="continuationSeparator" w:id="0">
    <w:p w14:paraId="21525A75" w14:textId="77777777" w:rsidR="003756D4" w:rsidRDefault="003756D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A2F4" w14:textId="77777777" w:rsidR="003756D4" w:rsidRDefault="003756D4" w:rsidP="002438A6">
    <w:pPr>
      <w:pStyle w:val="Header"/>
      <w:tabs>
        <w:tab w:val="clear" w:pos="4320"/>
        <w:tab w:val="clear" w:pos="8640"/>
        <w:tab w:val="right" w:pos="8820"/>
        <w:tab w:val="right" w:pos="9360"/>
      </w:tabs>
      <w:rPr>
        <w:rStyle w:val="PageNumber"/>
        <w:sz w:val="20"/>
      </w:rPr>
    </w:pPr>
    <w:r>
      <w:tab/>
    </w:r>
    <w:r>
      <w:rPr>
        <w:rStyle w:val="PageNumber"/>
        <w:sz w:val="20"/>
      </w:rPr>
      <w:fldChar w:fldCharType="begin"/>
    </w:r>
    <w:r>
      <w:rPr>
        <w:rStyle w:val="PageNumber"/>
        <w:sz w:val="20"/>
      </w:rPr>
      <w:instrText xml:space="preserve"> PAGE </w:instrText>
    </w:r>
    <w:r>
      <w:rPr>
        <w:rStyle w:val="PageNumber"/>
        <w:sz w:val="20"/>
      </w:rPr>
      <w:fldChar w:fldCharType="separate"/>
    </w:r>
    <w:r w:rsidR="00B646E9">
      <w:rPr>
        <w:rStyle w:val="PageNumber"/>
        <w:noProof/>
        <w:sz w:val="20"/>
      </w:rPr>
      <w:t>16</w:t>
    </w:r>
    <w:r>
      <w:rPr>
        <w:rStyle w:val="PageNumber"/>
        <w:sz w:val="20"/>
      </w:rPr>
      <w:fldChar w:fldCharType="end"/>
    </w:r>
  </w:p>
  <w:p w14:paraId="2FE21C3F" w14:textId="77777777" w:rsidR="003756D4" w:rsidRDefault="003756D4" w:rsidP="002438A6">
    <w:pPr>
      <w:pStyle w:val="Header"/>
      <w:tabs>
        <w:tab w:val="clear" w:pos="4320"/>
        <w:tab w:val="clear" w:pos="8640"/>
        <w:tab w:val="right" w:pos="8820"/>
        <w:tab w:val="right" w:pos="9360"/>
      </w:tabs>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194"/>
    <w:multiLevelType w:val="hybridMultilevel"/>
    <w:tmpl w:val="0B900A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CA54D9A"/>
    <w:multiLevelType w:val="multilevel"/>
    <w:tmpl w:val="DF3C99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D0656D3"/>
    <w:multiLevelType w:val="hybridMultilevel"/>
    <w:tmpl w:val="347C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E03D84"/>
    <w:multiLevelType w:val="hybridMultilevel"/>
    <w:tmpl w:val="4D7AA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0F0A33"/>
    <w:multiLevelType w:val="hybridMultilevel"/>
    <w:tmpl w:val="1442A4D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482775B"/>
    <w:multiLevelType w:val="multilevel"/>
    <w:tmpl w:val="3C5A98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66733BD"/>
    <w:multiLevelType w:val="hybridMultilevel"/>
    <w:tmpl w:val="28582DF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FAF46BB"/>
    <w:multiLevelType w:val="hybridMultilevel"/>
    <w:tmpl w:val="91587BC6"/>
    <w:lvl w:ilvl="0" w:tplc="DE68BB5E">
      <w:start w:val="1"/>
      <w:numFmt w:val="decimal"/>
      <w:lvlText w:val="%1."/>
      <w:lvlJc w:val="left"/>
      <w:pPr>
        <w:tabs>
          <w:tab w:val="num" w:pos="720"/>
        </w:tabs>
        <w:ind w:left="720" w:hanging="360"/>
      </w:pPr>
    </w:lvl>
    <w:lvl w:ilvl="1" w:tplc="BDD2D14C">
      <w:start w:val="1"/>
      <w:numFmt w:val="decimal"/>
      <w:lvlText w:val="%2."/>
      <w:lvlJc w:val="left"/>
      <w:pPr>
        <w:tabs>
          <w:tab w:val="num" w:pos="1440"/>
        </w:tabs>
        <w:ind w:left="1440" w:hanging="360"/>
      </w:pPr>
    </w:lvl>
    <w:lvl w:ilvl="2" w:tplc="11A06B30" w:tentative="1">
      <w:start w:val="1"/>
      <w:numFmt w:val="decimal"/>
      <w:lvlText w:val="%3."/>
      <w:lvlJc w:val="left"/>
      <w:pPr>
        <w:tabs>
          <w:tab w:val="num" w:pos="2160"/>
        </w:tabs>
        <w:ind w:left="2160" w:hanging="360"/>
      </w:pPr>
    </w:lvl>
    <w:lvl w:ilvl="3" w:tplc="7690F942" w:tentative="1">
      <w:start w:val="1"/>
      <w:numFmt w:val="decimal"/>
      <w:lvlText w:val="%4."/>
      <w:lvlJc w:val="left"/>
      <w:pPr>
        <w:tabs>
          <w:tab w:val="num" w:pos="2880"/>
        </w:tabs>
        <w:ind w:left="2880" w:hanging="360"/>
      </w:pPr>
    </w:lvl>
    <w:lvl w:ilvl="4" w:tplc="E38893DE" w:tentative="1">
      <w:start w:val="1"/>
      <w:numFmt w:val="decimal"/>
      <w:lvlText w:val="%5."/>
      <w:lvlJc w:val="left"/>
      <w:pPr>
        <w:tabs>
          <w:tab w:val="num" w:pos="3600"/>
        </w:tabs>
        <w:ind w:left="3600" w:hanging="360"/>
      </w:pPr>
    </w:lvl>
    <w:lvl w:ilvl="5" w:tplc="499A0B6A" w:tentative="1">
      <w:start w:val="1"/>
      <w:numFmt w:val="decimal"/>
      <w:lvlText w:val="%6."/>
      <w:lvlJc w:val="left"/>
      <w:pPr>
        <w:tabs>
          <w:tab w:val="num" w:pos="4320"/>
        </w:tabs>
        <w:ind w:left="4320" w:hanging="360"/>
      </w:pPr>
    </w:lvl>
    <w:lvl w:ilvl="6" w:tplc="32648BF4" w:tentative="1">
      <w:start w:val="1"/>
      <w:numFmt w:val="decimal"/>
      <w:lvlText w:val="%7."/>
      <w:lvlJc w:val="left"/>
      <w:pPr>
        <w:tabs>
          <w:tab w:val="num" w:pos="5040"/>
        </w:tabs>
        <w:ind w:left="5040" w:hanging="360"/>
      </w:pPr>
    </w:lvl>
    <w:lvl w:ilvl="7" w:tplc="ABE87636" w:tentative="1">
      <w:start w:val="1"/>
      <w:numFmt w:val="decimal"/>
      <w:lvlText w:val="%8."/>
      <w:lvlJc w:val="left"/>
      <w:pPr>
        <w:tabs>
          <w:tab w:val="num" w:pos="5760"/>
        </w:tabs>
        <w:ind w:left="5760" w:hanging="360"/>
      </w:pPr>
    </w:lvl>
    <w:lvl w:ilvl="8" w:tplc="735CF48A" w:tentative="1">
      <w:start w:val="1"/>
      <w:numFmt w:val="decimal"/>
      <w:lvlText w:val="%9."/>
      <w:lvlJc w:val="left"/>
      <w:pPr>
        <w:tabs>
          <w:tab w:val="num" w:pos="6480"/>
        </w:tabs>
        <w:ind w:left="6480" w:hanging="360"/>
      </w:pPr>
    </w:lvl>
  </w:abstractNum>
  <w:abstractNum w:abstractNumId="8">
    <w:nsid w:val="28CB3FD4"/>
    <w:multiLevelType w:val="hybridMultilevel"/>
    <w:tmpl w:val="DF3C99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CE2491"/>
    <w:multiLevelType w:val="multilevel"/>
    <w:tmpl w:val="47585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8C1FB8"/>
    <w:multiLevelType w:val="hybridMultilevel"/>
    <w:tmpl w:val="01F0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EF31D6"/>
    <w:multiLevelType w:val="hybridMultilevel"/>
    <w:tmpl w:val="47585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59194D"/>
    <w:multiLevelType w:val="hybridMultilevel"/>
    <w:tmpl w:val="86BEC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AF7637"/>
    <w:multiLevelType w:val="hybridMultilevel"/>
    <w:tmpl w:val="BEFEB84A"/>
    <w:lvl w:ilvl="0" w:tplc="6632F9B0">
      <w:start w:val="1"/>
      <w:numFmt w:val="decimal"/>
      <w:lvlText w:val="%1."/>
      <w:lvlJc w:val="left"/>
      <w:pPr>
        <w:tabs>
          <w:tab w:val="num" w:pos="720"/>
        </w:tabs>
        <w:ind w:left="720" w:hanging="360"/>
      </w:pPr>
    </w:lvl>
    <w:lvl w:ilvl="1" w:tplc="99967AF0" w:tentative="1">
      <w:start w:val="1"/>
      <w:numFmt w:val="decimal"/>
      <w:lvlText w:val="%2."/>
      <w:lvlJc w:val="left"/>
      <w:pPr>
        <w:tabs>
          <w:tab w:val="num" w:pos="1440"/>
        </w:tabs>
        <w:ind w:left="1440" w:hanging="360"/>
      </w:pPr>
    </w:lvl>
    <w:lvl w:ilvl="2" w:tplc="CE22AA2C" w:tentative="1">
      <w:start w:val="1"/>
      <w:numFmt w:val="decimal"/>
      <w:lvlText w:val="%3."/>
      <w:lvlJc w:val="left"/>
      <w:pPr>
        <w:tabs>
          <w:tab w:val="num" w:pos="2160"/>
        </w:tabs>
        <w:ind w:left="2160" w:hanging="360"/>
      </w:pPr>
    </w:lvl>
    <w:lvl w:ilvl="3" w:tplc="02026FC8" w:tentative="1">
      <w:start w:val="1"/>
      <w:numFmt w:val="decimal"/>
      <w:lvlText w:val="%4."/>
      <w:lvlJc w:val="left"/>
      <w:pPr>
        <w:tabs>
          <w:tab w:val="num" w:pos="2880"/>
        </w:tabs>
        <w:ind w:left="2880" w:hanging="360"/>
      </w:pPr>
    </w:lvl>
    <w:lvl w:ilvl="4" w:tplc="EB7480D8" w:tentative="1">
      <w:start w:val="1"/>
      <w:numFmt w:val="decimal"/>
      <w:lvlText w:val="%5."/>
      <w:lvlJc w:val="left"/>
      <w:pPr>
        <w:tabs>
          <w:tab w:val="num" w:pos="3600"/>
        </w:tabs>
        <w:ind w:left="3600" w:hanging="360"/>
      </w:pPr>
    </w:lvl>
    <w:lvl w:ilvl="5" w:tplc="4A029162" w:tentative="1">
      <w:start w:val="1"/>
      <w:numFmt w:val="decimal"/>
      <w:lvlText w:val="%6."/>
      <w:lvlJc w:val="left"/>
      <w:pPr>
        <w:tabs>
          <w:tab w:val="num" w:pos="4320"/>
        </w:tabs>
        <w:ind w:left="4320" w:hanging="360"/>
      </w:pPr>
    </w:lvl>
    <w:lvl w:ilvl="6" w:tplc="D0446A00" w:tentative="1">
      <w:start w:val="1"/>
      <w:numFmt w:val="decimal"/>
      <w:lvlText w:val="%7."/>
      <w:lvlJc w:val="left"/>
      <w:pPr>
        <w:tabs>
          <w:tab w:val="num" w:pos="5040"/>
        </w:tabs>
        <w:ind w:left="5040" w:hanging="360"/>
      </w:pPr>
    </w:lvl>
    <w:lvl w:ilvl="7" w:tplc="FF504FC0" w:tentative="1">
      <w:start w:val="1"/>
      <w:numFmt w:val="decimal"/>
      <w:lvlText w:val="%8."/>
      <w:lvlJc w:val="left"/>
      <w:pPr>
        <w:tabs>
          <w:tab w:val="num" w:pos="5760"/>
        </w:tabs>
        <w:ind w:left="5760" w:hanging="360"/>
      </w:pPr>
    </w:lvl>
    <w:lvl w:ilvl="8" w:tplc="F638690C" w:tentative="1">
      <w:start w:val="1"/>
      <w:numFmt w:val="decimal"/>
      <w:lvlText w:val="%9."/>
      <w:lvlJc w:val="left"/>
      <w:pPr>
        <w:tabs>
          <w:tab w:val="num" w:pos="6480"/>
        </w:tabs>
        <w:ind w:left="6480" w:hanging="360"/>
      </w:pPr>
    </w:lvl>
  </w:abstractNum>
  <w:abstractNum w:abstractNumId="14">
    <w:nsid w:val="311418AD"/>
    <w:multiLevelType w:val="multilevel"/>
    <w:tmpl w:val="11C2ADF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348E6ECE"/>
    <w:multiLevelType w:val="hybridMultilevel"/>
    <w:tmpl w:val="47585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DB658E"/>
    <w:multiLevelType w:val="hybridMultilevel"/>
    <w:tmpl w:val="76EA57B2"/>
    <w:lvl w:ilvl="0" w:tplc="9EA49D46">
      <w:start w:val="1"/>
      <w:numFmt w:val="decimal"/>
      <w:lvlText w:val="%1."/>
      <w:lvlJc w:val="left"/>
      <w:pPr>
        <w:tabs>
          <w:tab w:val="num" w:pos="720"/>
        </w:tabs>
        <w:ind w:left="720" w:hanging="360"/>
      </w:pPr>
    </w:lvl>
    <w:lvl w:ilvl="1" w:tplc="EF180878">
      <w:start w:val="1"/>
      <w:numFmt w:val="decimal"/>
      <w:lvlText w:val="%2."/>
      <w:lvlJc w:val="left"/>
      <w:pPr>
        <w:tabs>
          <w:tab w:val="num" w:pos="1440"/>
        </w:tabs>
        <w:ind w:left="1440" w:hanging="360"/>
      </w:pPr>
    </w:lvl>
    <w:lvl w:ilvl="2" w:tplc="5FA83792">
      <w:start w:val="1"/>
      <w:numFmt w:val="decimal"/>
      <w:lvlText w:val="%3."/>
      <w:lvlJc w:val="left"/>
      <w:pPr>
        <w:tabs>
          <w:tab w:val="num" w:pos="2160"/>
        </w:tabs>
        <w:ind w:left="2160" w:hanging="360"/>
      </w:pPr>
    </w:lvl>
    <w:lvl w:ilvl="3" w:tplc="37F2A3FA" w:tentative="1">
      <w:start w:val="1"/>
      <w:numFmt w:val="decimal"/>
      <w:lvlText w:val="%4."/>
      <w:lvlJc w:val="left"/>
      <w:pPr>
        <w:tabs>
          <w:tab w:val="num" w:pos="2880"/>
        </w:tabs>
        <w:ind w:left="2880" w:hanging="360"/>
      </w:pPr>
    </w:lvl>
    <w:lvl w:ilvl="4" w:tplc="4122330A" w:tentative="1">
      <w:start w:val="1"/>
      <w:numFmt w:val="decimal"/>
      <w:lvlText w:val="%5."/>
      <w:lvlJc w:val="left"/>
      <w:pPr>
        <w:tabs>
          <w:tab w:val="num" w:pos="3600"/>
        </w:tabs>
        <w:ind w:left="3600" w:hanging="360"/>
      </w:pPr>
    </w:lvl>
    <w:lvl w:ilvl="5" w:tplc="6EC63D12" w:tentative="1">
      <w:start w:val="1"/>
      <w:numFmt w:val="decimal"/>
      <w:lvlText w:val="%6."/>
      <w:lvlJc w:val="left"/>
      <w:pPr>
        <w:tabs>
          <w:tab w:val="num" w:pos="4320"/>
        </w:tabs>
        <w:ind w:left="4320" w:hanging="360"/>
      </w:pPr>
    </w:lvl>
    <w:lvl w:ilvl="6" w:tplc="3EE440E0" w:tentative="1">
      <w:start w:val="1"/>
      <w:numFmt w:val="decimal"/>
      <w:lvlText w:val="%7."/>
      <w:lvlJc w:val="left"/>
      <w:pPr>
        <w:tabs>
          <w:tab w:val="num" w:pos="5040"/>
        </w:tabs>
        <w:ind w:left="5040" w:hanging="360"/>
      </w:pPr>
    </w:lvl>
    <w:lvl w:ilvl="7" w:tplc="376468F4" w:tentative="1">
      <w:start w:val="1"/>
      <w:numFmt w:val="decimal"/>
      <w:lvlText w:val="%8."/>
      <w:lvlJc w:val="left"/>
      <w:pPr>
        <w:tabs>
          <w:tab w:val="num" w:pos="5760"/>
        </w:tabs>
        <w:ind w:left="5760" w:hanging="360"/>
      </w:pPr>
    </w:lvl>
    <w:lvl w:ilvl="8" w:tplc="B4AEE8D8" w:tentative="1">
      <w:start w:val="1"/>
      <w:numFmt w:val="decimal"/>
      <w:lvlText w:val="%9."/>
      <w:lvlJc w:val="left"/>
      <w:pPr>
        <w:tabs>
          <w:tab w:val="num" w:pos="6480"/>
        </w:tabs>
        <w:ind w:left="6480" w:hanging="360"/>
      </w:pPr>
    </w:lvl>
  </w:abstractNum>
  <w:abstractNum w:abstractNumId="17">
    <w:nsid w:val="40333199"/>
    <w:multiLevelType w:val="hybridMultilevel"/>
    <w:tmpl w:val="071E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115C32"/>
    <w:multiLevelType w:val="hybridMultilevel"/>
    <w:tmpl w:val="495C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FE7594"/>
    <w:multiLevelType w:val="multilevel"/>
    <w:tmpl w:val="DDB284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B677C7D"/>
    <w:multiLevelType w:val="hybridMultilevel"/>
    <w:tmpl w:val="133C5E2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08355B7"/>
    <w:multiLevelType w:val="hybridMultilevel"/>
    <w:tmpl w:val="1B306A88"/>
    <w:lvl w:ilvl="0" w:tplc="6BF2B9A2">
      <w:start w:val="1"/>
      <w:numFmt w:val="bullet"/>
      <w:lvlText w:val="•"/>
      <w:lvlJc w:val="left"/>
      <w:pPr>
        <w:tabs>
          <w:tab w:val="num" w:pos="720"/>
        </w:tabs>
        <w:ind w:left="720" w:hanging="360"/>
      </w:pPr>
      <w:rPr>
        <w:rFonts w:ascii="Arial" w:hAnsi="Arial" w:hint="default"/>
      </w:rPr>
    </w:lvl>
    <w:lvl w:ilvl="1" w:tplc="1A6C0790" w:tentative="1">
      <w:start w:val="1"/>
      <w:numFmt w:val="bullet"/>
      <w:lvlText w:val="•"/>
      <w:lvlJc w:val="left"/>
      <w:pPr>
        <w:tabs>
          <w:tab w:val="num" w:pos="1440"/>
        </w:tabs>
        <w:ind w:left="1440" w:hanging="360"/>
      </w:pPr>
      <w:rPr>
        <w:rFonts w:ascii="Arial" w:hAnsi="Arial" w:hint="default"/>
      </w:rPr>
    </w:lvl>
    <w:lvl w:ilvl="2" w:tplc="99F6F550" w:tentative="1">
      <w:start w:val="1"/>
      <w:numFmt w:val="bullet"/>
      <w:lvlText w:val="•"/>
      <w:lvlJc w:val="left"/>
      <w:pPr>
        <w:tabs>
          <w:tab w:val="num" w:pos="2160"/>
        </w:tabs>
        <w:ind w:left="2160" w:hanging="360"/>
      </w:pPr>
      <w:rPr>
        <w:rFonts w:ascii="Arial" w:hAnsi="Arial" w:hint="default"/>
      </w:rPr>
    </w:lvl>
    <w:lvl w:ilvl="3" w:tplc="8A903B60" w:tentative="1">
      <w:start w:val="1"/>
      <w:numFmt w:val="bullet"/>
      <w:lvlText w:val="•"/>
      <w:lvlJc w:val="left"/>
      <w:pPr>
        <w:tabs>
          <w:tab w:val="num" w:pos="2880"/>
        </w:tabs>
        <w:ind w:left="2880" w:hanging="360"/>
      </w:pPr>
      <w:rPr>
        <w:rFonts w:ascii="Arial" w:hAnsi="Arial" w:hint="default"/>
      </w:rPr>
    </w:lvl>
    <w:lvl w:ilvl="4" w:tplc="4F46833E" w:tentative="1">
      <w:start w:val="1"/>
      <w:numFmt w:val="bullet"/>
      <w:lvlText w:val="•"/>
      <w:lvlJc w:val="left"/>
      <w:pPr>
        <w:tabs>
          <w:tab w:val="num" w:pos="3600"/>
        </w:tabs>
        <w:ind w:left="3600" w:hanging="360"/>
      </w:pPr>
      <w:rPr>
        <w:rFonts w:ascii="Arial" w:hAnsi="Arial" w:hint="default"/>
      </w:rPr>
    </w:lvl>
    <w:lvl w:ilvl="5" w:tplc="7082C766" w:tentative="1">
      <w:start w:val="1"/>
      <w:numFmt w:val="bullet"/>
      <w:lvlText w:val="•"/>
      <w:lvlJc w:val="left"/>
      <w:pPr>
        <w:tabs>
          <w:tab w:val="num" w:pos="4320"/>
        </w:tabs>
        <w:ind w:left="4320" w:hanging="360"/>
      </w:pPr>
      <w:rPr>
        <w:rFonts w:ascii="Arial" w:hAnsi="Arial" w:hint="default"/>
      </w:rPr>
    </w:lvl>
    <w:lvl w:ilvl="6" w:tplc="1A2C4E34" w:tentative="1">
      <w:start w:val="1"/>
      <w:numFmt w:val="bullet"/>
      <w:lvlText w:val="•"/>
      <w:lvlJc w:val="left"/>
      <w:pPr>
        <w:tabs>
          <w:tab w:val="num" w:pos="5040"/>
        </w:tabs>
        <w:ind w:left="5040" w:hanging="360"/>
      </w:pPr>
      <w:rPr>
        <w:rFonts w:ascii="Arial" w:hAnsi="Arial" w:hint="default"/>
      </w:rPr>
    </w:lvl>
    <w:lvl w:ilvl="7" w:tplc="928A2014" w:tentative="1">
      <w:start w:val="1"/>
      <w:numFmt w:val="bullet"/>
      <w:lvlText w:val="•"/>
      <w:lvlJc w:val="left"/>
      <w:pPr>
        <w:tabs>
          <w:tab w:val="num" w:pos="5760"/>
        </w:tabs>
        <w:ind w:left="5760" w:hanging="360"/>
      </w:pPr>
      <w:rPr>
        <w:rFonts w:ascii="Arial" w:hAnsi="Arial" w:hint="default"/>
      </w:rPr>
    </w:lvl>
    <w:lvl w:ilvl="8" w:tplc="15105638" w:tentative="1">
      <w:start w:val="1"/>
      <w:numFmt w:val="bullet"/>
      <w:lvlText w:val="•"/>
      <w:lvlJc w:val="left"/>
      <w:pPr>
        <w:tabs>
          <w:tab w:val="num" w:pos="6480"/>
        </w:tabs>
        <w:ind w:left="6480" w:hanging="360"/>
      </w:pPr>
      <w:rPr>
        <w:rFonts w:ascii="Arial" w:hAnsi="Arial" w:hint="default"/>
      </w:rPr>
    </w:lvl>
  </w:abstractNum>
  <w:abstractNum w:abstractNumId="22">
    <w:nsid w:val="62AE03D9"/>
    <w:multiLevelType w:val="hybridMultilevel"/>
    <w:tmpl w:val="981C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ED5F07"/>
    <w:multiLevelType w:val="hybridMultilevel"/>
    <w:tmpl w:val="CD48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5E0F34"/>
    <w:multiLevelType w:val="hybridMultilevel"/>
    <w:tmpl w:val="C3BE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4B5EA4"/>
    <w:multiLevelType w:val="hybridMultilevel"/>
    <w:tmpl w:val="067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B266AA"/>
    <w:multiLevelType w:val="hybridMultilevel"/>
    <w:tmpl w:val="AA04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CD06B4"/>
    <w:multiLevelType w:val="hybridMultilevel"/>
    <w:tmpl w:val="89003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337371"/>
    <w:multiLevelType w:val="hybridMultilevel"/>
    <w:tmpl w:val="F5324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4"/>
  </w:num>
  <w:num w:numId="4">
    <w:abstractNumId w:val="26"/>
  </w:num>
  <w:num w:numId="5">
    <w:abstractNumId w:val="15"/>
  </w:num>
  <w:num w:numId="6">
    <w:abstractNumId w:val="7"/>
  </w:num>
  <w:num w:numId="7">
    <w:abstractNumId w:val="8"/>
  </w:num>
  <w:num w:numId="8">
    <w:abstractNumId w:val="1"/>
  </w:num>
  <w:num w:numId="9">
    <w:abstractNumId w:val="20"/>
  </w:num>
  <w:num w:numId="10">
    <w:abstractNumId w:val="9"/>
  </w:num>
  <w:num w:numId="11">
    <w:abstractNumId w:val="27"/>
  </w:num>
  <w:num w:numId="12">
    <w:abstractNumId w:val="11"/>
  </w:num>
  <w:num w:numId="13">
    <w:abstractNumId w:val="13"/>
  </w:num>
  <w:num w:numId="14">
    <w:abstractNumId w:val="21"/>
  </w:num>
  <w:num w:numId="15">
    <w:abstractNumId w:val="3"/>
  </w:num>
  <w:num w:numId="16">
    <w:abstractNumId w:val="5"/>
  </w:num>
  <w:num w:numId="17">
    <w:abstractNumId w:val="17"/>
  </w:num>
  <w:num w:numId="18">
    <w:abstractNumId w:val="18"/>
  </w:num>
  <w:num w:numId="19">
    <w:abstractNumId w:val="2"/>
  </w:num>
  <w:num w:numId="20">
    <w:abstractNumId w:val="10"/>
  </w:num>
  <w:num w:numId="21">
    <w:abstractNumId w:val="25"/>
  </w:num>
  <w:num w:numId="22">
    <w:abstractNumId w:val="24"/>
  </w:num>
  <w:num w:numId="23">
    <w:abstractNumId w:val="23"/>
  </w:num>
  <w:num w:numId="24">
    <w:abstractNumId w:val="0"/>
  </w:num>
  <w:num w:numId="25">
    <w:abstractNumId w:val="12"/>
  </w:num>
  <w:num w:numId="26">
    <w:abstractNumId w:val="22"/>
  </w:num>
  <w:num w:numId="27">
    <w:abstractNumId w:val="16"/>
  </w:num>
  <w:num w:numId="28">
    <w:abstractNumId w:val="2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activeWritingStyle w:appName="MSWord" w:lang="en-US" w:vendorID="64" w:dllVersion="131078" w:nlCheck="1" w:checkStyle="1"/>
  <w:activeWritingStyle w:appName="MSWord" w:lang="de-DE" w:vendorID="64" w:dllVersion="131078" w:nlCheck="1" w:checkStyle="1"/>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Geophysic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GRF_V8.enl&lt;/item&gt;&lt;/Libraries&gt;&lt;/ENLibraries&gt;"/>
  </w:docVars>
  <w:rsids>
    <w:rsidRoot w:val="00E44153"/>
    <w:rsid w:val="0002182E"/>
    <w:rsid w:val="00031F94"/>
    <w:rsid w:val="00037C8E"/>
    <w:rsid w:val="000455E7"/>
    <w:rsid w:val="00055328"/>
    <w:rsid w:val="000844AC"/>
    <w:rsid w:val="000A1A17"/>
    <w:rsid w:val="000A3B43"/>
    <w:rsid w:val="000A7706"/>
    <w:rsid w:val="000B6522"/>
    <w:rsid w:val="000B7F71"/>
    <w:rsid w:val="000C2FDF"/>
    <w:rsid w:val="000D6F0D"/>
    <w:rsid w:val="001177DE"/>
    <w:rsid w:val="00126B80"/>
    <w:rsid w:val="001320AA"/>
    <w:rsid w:val="00136559"/>
    <w:rsid w:val="00141C96"/>
    <w:rsid w:val="001431C9"/>
    <w:rsid w:val="00151F44"/>
    <w:rsid w:val="00165037"/>
    <w:rsid w:val="00167C5A"/>
    <w:rsid w:val="00187192"/>
    <w:rsid w:val="00196A90"/>
    <w:rsid w:val="00197848"/>
    <w:rsid w:val="001B0863"/>
    <w:rsid w:val="001D1CB9"/>
    <w:rsid w:val="001E568B"/>
    <w:rsid w:val="001E5F44"/>
    <w:rsid w:val="001F2E3D"/>
    <w:rsid w:val="001F4143"/>
    <w:rsid w:val="001F792D"/>
    <w:rsid w:val="00202298"/>
    <w:rsid w:val="002029DF"/>
    <w:rsid w:val="00222264"/>
    <w:rsid w:val="0022551C"/>
    <w:rsid w:val="00225D4C"/>
    <w:rsid w:val="00232A56"/>
    <w:rsid w:val="00233342"/>
    <w:rsid w:val="002438A6"/>
    <w:rsid w:val="00251122"/>
    <w:rsid w:val="0027667C"/>
    <w:rsid w:val="00281AED"/>
    <w:rsid w:val="00283AD9"/>
    <w:rsid w:val="00286B35"/>
    <w:rsid w:val="002A7EA9"/>
    <w:rsid w:val="002B32E9"/>
    <w:rsid w:val="002C2250"/>
    <w:rsid w:val="002C537F"/>
    <w:rsid w:val="002D58C3"/>
    <w:rsid w:val="002F6216"/>
    <w:rsid w:val="002F6496"/>
    <w:rsid w:val="00300741"/>
    <w:rsid w:val="0030098E"/>
    <w:rsid w:val="00327F0A"/>
    <w:rsid w:val="00342B78"/>
    <w:rsid w:val="00351142"/>
    <w:rsid w:val="003756D4"/>
    <w:rsid w:val="00392FE5"/>
    <w:rsid w:val="00394DE3"/>
    <w:rsid w:val="003964B3"/>
    <w:rsid w:val="003A7CAA"/>
    <w:rsid w:val="003D5266"/>
    <w:rsid w:val="003E2E96"/>
    <w:rsid w:val="003F2278"/>
    <w:rsid w:val="00407CD3"/>
    <w:rsid w:val="00411F80"/>
    <w:rsid w:val="00416ABF"/>
    <w:rsid w:val="00427D5E"/>
    <w:rsid w:val="004452B7"/>
    <w:rsid w:val="00445A29"/>
    <w:rsid w:val="004B0D83"/>
    <w:rsid w:val="004B6BFB"/>
    <w:rsid w:val="004C3600"/>
    <w:rsid w:val="004D00DC"/>
    <w:rsid w:val="004D3F30"/>
    <w:rsid w:val="004D6989"/>
    <w:rsid w:val="004E014A"/>
    <w:rsid w:val="004F59F3"/>
    <w:rsid w:val="00516E94"/>
    <w:rsid w:val="00522F39"/>
    <w:rsid w:val="00530839"/>
    <w:rsid w:val="00530D02"/>
    <w:rsid w:val="005335DD"/>
    <w:rsid w:val="005372FF"/>
    <w:rsid w:val="00543F28"/>
    <w:rsid w:val="00546FFF"/>
    <w:rsid w:val="005525CE"/>
    <w:rsid w:val="00554FCD"/>
    <w:rsid w:val="00570E11"/>
    <w:rsid w:val="00573283"/>
    <w:rsid w:val="00580A4D"/>
    <w:rsid w:val="005831E6"/>
    <w:rsid w:val="005862DB"/>
    <w:rsid w:val="00596B95"/>
    <w:rsid w:val="005B52F8"/>
    <w:rsid w:val="005F4865"/>
    <w:rsid w:val="005F5937"/>
    <w:rsid w:val="006010DF"/>
    <w:rsid w:val="00601C19"/>
    <w:rsid w:val="00605003"/>
    <w:rsid w:val="006330EF"/>
    <w:rsid w:val="006337D8"/>
    <w:rsid w:val="00635E24"/>
    <w:rsid w:val="006546D7"/>
    <w:rsid w:val="0069708C"/>
    <w:rsid w:val="006C325B"/>
    <w:rsid w:val="006D3730"/>
    <w:rsid w:val="006E0720"/>
    <w:rsid w:val="006E0AAC"/>
    <w:rsid w:val="007160B7"/>
    <w:rsid w:val="007241CE"/>
    <w:rsid w:val="00747CB4"/>
    <w:rsid w:val="00754CE4"/>
    <w:rsid w:val="00775E6B"/>
    <w:rsid w:val="00787B8F"/>
    <w:rsid w:val="00792074"/>
    <w:rsid w:val="007A2649"/>
    <w:rsid w:val="007B3B71"/>
    <w:rsid w:val="007C1780"/>
    <w:rsid w:val="007C592F"/>
    <w:rsid w:val="007D33AB"/>
    <w:rsid w:val="007E0850"/>
    <w:rsid w:val="00801733"/>
    <w:rsid w:val="0080670B"/>
    <w:rsid w:val="00842CDE"/>
    <w:rsid w:val="00882654"/>
    <w:rsid w:val="00883D46"/>
    <w:rsid w:val="00897432"/>
    <w:rsid w:val="008979EA"/>
    <w:rsid w:val="008A60B9"/>
    <w:rsid w:val="008B5423"/>
    <w:rsid w:val="008C7E44"/>
    <w:rsid w:val="008D0240"/>
    <w:rsid w:val="008E251E"/>
    <w:rsid w:val="008E4785"/>
    <w:rsid w:val="008E4B06"/>
    <w:rsid w:val="008E5351"/>
    <w:rsid w:val="0092319F"/>
    <w:rsid w:val="0094387E"/>
    <w:rsid w:val="009656EE"/>
    <w:rsid w:val="00973E0D"/>
    <w:rsid w:val="009A4D81"/>
    <w:rsid w:val="009A6A59"/>
    <w:rsid w:val="009D70A7"/>
    <w:rsid w:val="009F42A9"/>
    <w:rsid w:val="009F6A32"/>
    <w:rsid w:val="00A114F8"/>
    <w:rsid w:val="00A13155"/>
    <w:rsid w:val="00A1620E"/>
    <w:rsid w:val="00A1747D"/>
    <w:rsid w:val="00A22A6F"/>
    <w:rsid w:val="00A46FEB"/>
    <w:rsid w:val="00A479CA"/>
    <w:rsid w:val="00A50667"/>
    <w:rsid w:val="00A665EA"/>
    <w:rsid w:val="00A735E5"/>
    <w:rsid w:val="00A83B67"/>
    <w:rsid w:val="00A8447A"/>
    <w:rsid w:val="00AB79B8"/>
    <w:rsid w:val="00AC22E7"/>
    <w:rsid w:val="00AC2657"/>
    <w:rsid w:val="00AC47D4"/>
    <w:rsid w:val="00AC4DF0"/>
    <w:rsid w:val="00B0680D"/>
    <w:rsid w:val="00B10CDD"/>
    <w:rsid w:val="00B646E9"/>
    <w:rsid w:val="00B64C61"/>
    <w:rsid w:val="00B67E57"/>
    <w:rsid w:val="00B935DF"/>
    <w:rsid w:val="00B955AA"/>
    <w:rsid w:val="00B9575E"/>
    <w:rsid w:val="00BA2815"/>
    <w:rsid w:val="00BA36C6"/>
    <w:rsid w:val="00BA647E"/>
    <w:rsid w:val="00BC202F"/>
    <w:rsid w:val="00BD718E"/>
    <w:rsid w:val="00BE1AED"/>
    <w:rsid w:val="00BE1F2D"/>
    <w:rsid w:val="00C0573D"/>
    <w:rsid w:val="00C20953"/>
    <w:rsid w:val="00C21278"/>
    <w:rsid w:val="00C32DEB"/>
    <w:rsid w:val="00C36840"/>
    <w:rsid w:val="00C44DFA"/>
    <w:rsid w:val="00C52E8B"/>
    <w:rsid w:val="00C54131"/>
    <w:rsid w:val="00C723A9"/>
    <w:rsid w:val="00C80516"/>
    <w:rsid w:val="00C9339B"/>
    <w:rsid w:val="00CA02C3"/>
    <w:rsid w:val="00CB3A82"/>
    <w:rsid w:val="00CC0B6F"/>
    <w:rsid w:val="00CC2D14"/>
    <w:rsid w:val="00CE2ABF"/>
    <w:rsid w:val="00CE7C26"/>
    <w:rsid w:val="00CF4CE6"/>
    <w:rsid w:val="00D066E7"/>
    <w:rsid w:val="00D153BE"/>
    <w:rsid w:val="00D2644F"/>
    <w:rsid w:val="00D3125F"/>
    <w:rsid w:val="00D34295"/>
    <w:rsid w:val="00D35611"/>
    <w:rsid w:val="00D436E1"/>
    <w:rsid w:val="00D7793C"/>
    <w:rsid w:val="00D8494F"/>
    <w:rsid w:val="00D90153"/>
    <w:rsid w:val="00D918C2"/>
    <w:rsid w:val="00D95989"/>
    <w:rsid w:val="00DA22E6"/>
    <w:rsid w:val="00DA300D"/>
    <w:rsid w:val="00DB7C52"/>
    <w:rsid w:val="00DD7FAA"/>
    <w:rsid w:val="00DF1439"/>
    <w:rsid w:val="00E21FEF"/>
    <w:rsid w:val="00E30342"/>
    <w:rsid w:val="00E33B88"/>
    <w:rsid w:val="00E33C0C"/>
    <w:rsid w:val="00E409EB"/>
    <w:rsid w:val="00E44153"/>
    <w:rsid w:val="00E527F8"/>
    <w:rsid w:val="00E619D9"/>
    <w:rsid w:val="00E73A6B"/>
    <w:rsid w:val="00E8729D"/>
    <w:rsid w:val="00E90204"/>
    <w:rsid w:val="00EA101E"/>
    <w:rsid w:val="00EF032D"/>
    <w:rsid w:val="00EF2270"/>
    <w:rsid w:val="00F03BF9"/>
    <w:rsid w:val="00F03C58"/>
    <w:rsid w:val="00F263AE"/>
    <w:rsid w:val="00F30B62"/>
    <w:rsid w:val="00F32945"/>
    <w:rsid w:val="00F417D0"/>
    <w:rsid w:val="00F41F8B"/>
    <w:rsid w:val="00F43282"/>
    <w:rsid w:val="00F43DEB"/>
    <w:rsid w:val="00F50917"/>
    <w:rsid w:val="00F66E1F"/>
    <w:rsid w:val="00F7718A"/>
    <w:rsid w:val="00F950CD"/>
    <w:rsid w:val="00FA6035"/>
    <w:rsid w:val="00FC76A5"/>
    <w:rsid w:val="00FD250A"/>
    <w:rsid w:val="00FD4FCD"/>
    <w:rsid w:val="00FD57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2C46D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153"/>
    <w:pPr>
      <w:spacing w:after="160" w:line="259" w:lineRule="auto"/>
      <w:jc w:val="both"/>
    </w:pPr>
    <w:rPr>
      <w:rFonts w:eastAsiaTheme="minorHAnsi" w:cstheme="minorBidi"/>
      <w:sz w:val="24"/>
      <w:szCs w:val="22"/>
      <w:lang w:val="de-DE"/>
    </w:rPr>
  </w:style>
  <w:style w:type="paragraph" w:styleId="Heading1">
    <w:name w:val="heading 1"/>
    <w:basedOn w:val="Normal"/>
    <w:next w:val="Normal"/>
    <w:uiPriority w:val="9"/>
    <w:qFormat/>
    <w:rsid w:val="00E947A5"/>
    <w:pPr>
      <w:keepNext/>
      <w:numPr>
        <w:numId w:val="2"/>
      </w:numPr>
      <w:spacing w:before="240" w:after="240" w:line="240" w:lineRule="auto"/>
      <w:ind w:left="431" w:hanging="431"/>
      <w:jc w:val="left"/>
      <w:outlineLvl w:val="0"/>
    </w:pPr>
    <w:rPr>
      <w:rFonts w:eastAsia="Times New Roman" w:cs="Times New Roman"/>
      <w:b/>
      <w:szCs w:val="20"/>
      <w:lang w:val="en-US"/>
    </w:rPr>
  </w:style>
  <w:style w:type="paragraph" w:styleId="Heading2">
    <w:name w:val="heading 2"/>
    <w:basedOn w:val="Normal"/>
    <w:next w:val="Normal"/>
    <w:uiPriority w:val="9"/>
    <w:qFormat/>
    <w:rsid w:val="00E947A5"/>
    <w:pPr>
      <w:keepNext/>
      <w:numPr>
        <w:ilvl w:val="1"/>
        <w:numId w:val="2"/>
      </w:numPr>
      <w:spacing w:before="240" w:after="240" w:line="240" w:lineRule="auto"/>
      <w:ind w:left="578" w:hanging="578"/>
      <w:jc w:val="left"/>
      <w:outlineLvl w:val="1"/>
    </w:pPr>
    <w:rPr>
      <w:rFonts w:eastAsia="Times New Roman" w:cs="Times New Roman"/>
      <w:i/>
      <w:szCs w:val="20"/>
      <w:lang w:val="en-US"/>
    </w:rPr>
  </w:style>
  <w:style w:type="paragraph" w:styleId="Heading3">
    <w:name w:val="heading 3"/>
    <w:basedOn w:val="Normal"/>
    <w:next w:val="Normal"/>
    <w:uiPriority w:val="9"/>
    <w:qFormat/>
    <w:pPr>
      <w:keepNext/>
      <w:numPr>
        <w:ilvl w:val="2"/>
        <w:numId w:val="2"/>
      </w:numPr>
      <w:spacing w:after="240" w:line="240" w:lineRule="auto"/>
      <w:jc w:val="left"/>
      <w:outlineLvl w:val="2"/>
    </w:pPr>
    <w:rPr>
      <w:rFonts w:eastAsia="Times New Roman" w:cs="Times New Roman"/>
      <w:szCs w:val="20"/>
      <w:u w:val="single"/>
      <w:lang w:val="en-US"/>
    </w:rPr>
  </w:style>
  <w:style w:type="paragraph" w:styleId="Heading4">
    <w:name w:val="heading 4"/>
    <w:basedOn w:val="Normal"/>
    <w:next w:val="Normal"/>
    <w:uiPriority w:val="9"/>
    <w:qFormat/>
    <w:rsid w:val="007A1E35"/>
    <w:pPr>
      <w:keepNext/>
      <w:numPr>
        <w:ilvl w:val="3"/>
        <w:numId w:val="2"/>
      </w:numPr>
      <w:spacing w:after="240" w:line="240" w:lineRule="auto"/>
      <w:jc w:val="left"/>
      <w:outlineLvl w:val="3"/>
    </w:pPr>
    <w:rPr>
      <w:rFonts w:eastAsia="Times New Roman" w:cs="Times New Roman"/>
      <w:b/>
      <w:i/>
      <w:szCs w:val="20"/>
      <w:lang w:val="en-US"/>
    </w:rPr>
  </w:style>
  <w:style w:type="paragraph" w:styleId="Heading5">
    <w:name w:val="heading 5"/>
    <w:basedOn w:val="Normal"/>
    <w:next w:val="Normal"/>
    <w:uiPriority w:val="9"/>
    <w:qFormat/>
    <w:rsid w:val="00C923C6"/>
    <w:pPr>
      <w:keepNext/>
      <w:numPr>
        <w:ilvl w:val="4"/>
        <w:numId w:val="2"/>
      </w:numPr>
      <w:spacing w:after="240" w:line="240" w:lineRule="auto"/>
      <w:jc w:val="left"/>
      <w:outlineLvl w:val="4"/>
    </w:pPr>
    <w:rPr>
      <w:rFonts w:eastAsia="Times New Roman" w:cs="Times New Roman"/>
      <w:i/>
      <w:szCs w:val="20"/>
      <w:u w:val="single"/>
      <w:lang w:val="en-US"/>
    </w:rPr>
  </w:style>
  <w:style w:type="paragraph" w:styleId="Heading6">
    <w:name w:val="heading 6"/>
    <w:basedOn w:val="Normal"/>
    <w:next w:val="Normal"/>
    <w:uiPriority w:val="9"/>
    <w:qFormat/>
    <w:pPr>
      <w:keepNext/>
      <w:numPr>
        <w:ilvl w:val="5"/>
        <w:numId w:val="2"/>
      </w:numPr>
      <w:spacing w:after="240" w:line="240" w:lineRule="auto"/>
      <w:jc w:val="left"/>
      <w:outlineLvl w:val="5"/>
    </w:pPr>
    <w:rPr>
      <w:rFonts w:eastAsia="Times New Roman" w:cs="Times New Roman"/>
      <w:i/>
      <w:szCs w:val="20"/>
      <w:lang w:val="en-US"/>
    </w:rPr>
  </w:style>
  <w:style w:type="paragraph" w:styleId="Heading7">
    <w:name w:val="heading 7"/>
    <w:basedOn w:val="Normal"/>
    <w:next w:val="Normal"/>
    <w:uiPriority w:val="9"/>
    <w:qFormat/>
    <w:pPr>
      <w:keepNext/>
      <w:numPr>
        <w:ilvl w:val="6"/>
        <w:numId w:val="2"/>
      </w:numPr>
      <w:spacing w:after="240" w:line="240" w:lineRule="auto"/>
      <w:jc w:val="left"/>
      <w:outlineLvl w:val="6"/>
    </w:pPr>
    <w:rPr>
      <w:rFonts w:eastAsia="Times New Roman" w:cs="Times New Roman"/>
      <w:i/>
      <w:sz w:val="22"/>
      <w:szCs w:val="20"/>
      <w:lang w:val="en-US"/>
    </w:rPr>
  </w:style>
  <w:style w:type="paragraph" w:styleId="Heading8">
    <w:name w:val="heading 8"/>
    <w:basedOn w:val="Normal"/>
    <w:next w:val="Normal"/>
    <w:uiPriority w:val="9"/>
    <w:qFormat/>
    <w:pPr>
      <w:keepNext/>
      <w:numPr>
        <w:ilvl w:val="7"/>
        <w:numId w:val="2"/>
      </w:numPr>
      <w:tabs>
        <w:tab w:val="left" w:pos="900"/>
        <w:tab w:val="left" w:pos="3780"/>
        <w:tab w:val="left" w:pos="6300"/>
      </w:tabs>
      <w:spacing w:after="240" w:line="240" w:lineRule="auto"/>
      <w:outlineLvl w:val="7"/>
    </w:pPr>
    <w:rPr>
      <w:rFonts w:eastAsia="Times New Roman" w:cs="Times New Roman"/>
      <w:b/>
      <w:szCs w:val="20"/>
      <w:lang w:val="en-US"/>
    </w:rPr>
  </w:style>
  <w:style w:type="paragraph" w:styleId="Heading9">
    <w:name w:val="heading 9"/>
    <w:basedOn w:val="Normal"/>
    <w:next w:val="Normal"/>
    <w:uiPriority w:val="9"/>
    <w:qFormat/>
    <w:pPr>
      <w:keepNext/>
      <w:numPr>
        <w:ilvl w:val="8"/>
        <w:numId w:val="2"/>
      </w:numPr>
      <w:spacing w:after="240" w:line="240" w:lineRule="auto"/>
      <w:outlineLvl w:val="8"/>
    </w:pPr>
    <w:rPr>
      <w:rFonts w:eastAsia="Times New Roman" w:cs="Times New Roman"/>
      <w:i/>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indent">
    <w:name w:val="5 indent"/>
    <w:basedOn w:val="Normal"/>
    <w:pPr>
      <w:tabs>
        <w:tab w:val="left" w:pos="2919"/>
        <w:tab w:val="left" w:pos="4359"/>
        <w:tab w:val="left" w:pos="5799"/>
        <w:tab w:val="left" w:pos="723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240" w:line="240" w:lineRule="auto"/>
      <w:ind w:left="800" w:hanging="800"/>
      <w:jc w:val="left"/>
    </w:pPr>
    <w:rPr>
      <w:rFonts w:ascii="Times" w:eastAsia="Times New Roman" w:hAnsi="Times" w:cs="Times New Roman"/>
      <w:szCs w:val="20"/>
      <w:lang w:val="en-US"/>
    </w:rPr>
  </w:style>
  <w:style w:type="paragraph" w:customStyle="1" w:styleId="Default">
    <w:name w:val="Default"/>
    <w:pPr>
      <w:widowControl w:val="0"/>
      <w:autoSpaceDE w:val="0"/>
      <w:autoSpaceDN w:val="0"/>
      <w:adjustRightInd w:val="0"/>
    </w:pPr>
    <w:rPr>
      <w:rFonts w:ascii="Myriad Pro" w:hAnsi="Myriad Pro"/>
      <w:color w:val="000000"/>
      <w:sz w:val="24"/>
    </w:rPr>
  </w:style>
  <w:style w:type="paragraph" w:customStyle="1" w:styleId="leftadjusted">
    <w:name w:val="left adjusted"/>
    <w:basedOn w:val="Normal"/>
    <w:pPr>
      <w:tabs>
        <w:tab w:val="left" w:pos="1479"/>
        <w:tab w:val="left" w:pos="2919"/>
        <w:tab w:val="left" w:pos="4359"/>
        <w:tab w:val="left" w:pos="5799"/>
        <w:tab w:val="left" w:pos="723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line="240" w:lineRule="auto"/>
      <w:jc w:val="left"/>
    </w:pPr>
    <w:rPr>
      <w:rFonts w:ascii="Times" w:eastAsia="Times New Roman" w:hAnsi="Times" w:cs="Times New Roman"/>
      <w:szCs w:val="20"/>
      <w:lang w:val="en-US"/>
    </w:rPr>
  </w:style>
  <w:style w:type="paragraph" w:styleId="Title">
    <w:name w:val="Title"/>
    <w:basedOn w:val="Normal"/>
    <w:link w:val="TitleChar"/>
    <w:qFormat/>
    <w:rsid w:val="00BB30F2"/>
    <w:pPr>
      <w:widowControl w:val="0"/>
      <w:autoSpaceDE w:val="0"/>
      <w:autoSpaceDN w:val="0"/>
      <w:adjustRightInd w:val="0"/>
      <w:spacing w:after="0" w:line="240" w:lineRule="auto"/>
      <w:jc w:val="center"/>
    </w:pPr>
    <w:rPr>
      <w:rFonts w:eastAsia="Times New Roman" w:cs="Times New Roman"/>
      <w:b/>
      <w:smallCaps/>
      <w:sz w:val="28"/>
      <w:szCs w:val="20"/>
      <w:lang w:val="en-US"/>
    </w:rPr>
  </w:style>
  <w:style w:type="paragraph" w:styleId="BodyText">
    <w:name w:val="Body Text"/>
    <w:basedOn w:val="Normal"/>
    <w:pPr>
      <w:widowControl w:val="0"/>
      <w:autoSpaceDE w:val="0"/>
      <w:autoSpaceDN w:val="0"/>
      <w:adjustRightInd w:val="0"/>
      <w:spacing w:after="240" w:line="240" w:lineRule="auto"/>
    </w:pPr>
    <w:rPr>
      <w:rFonts w:eastAsia="Times New Roman" w:cs="Times New Roman"/>
      <w:szCs w:val="20"/>
      <w:lang w:val="en-US"/>
    </w:rPr>
  </w:style>
  <w:style w:type="character" w:styleId="Hyperlink">
    <w:name w:val="Hyperlink"/>
    <w:basedOn w:val="DefaultParagraphFont"/>
    <w:uiPriority w:val="99"/>
    <w:rPr>
      <w:color w:val="0000FF"/>
      <w:u w:val="single"/>
    </w:rPr>
  </w:style>
  <w:style w:type="paragraph" w:customStyle="1" w:styleId="FigureCaption">
    <w:name w:val="FigureCaption"/>
    <w:basedOn w:val="Normal"/>
    <w:pPr>
      <w:spacing w:after="240" w:line="240" w:lineRule="auto"/>
      <w:ind w:left="1134" w:hanging="1134"/>
    </w:pPr>
    <w:rPr>
      <w:rFonts w:eastAsia="Times New Roman" w:cs="Times New Roman"/>
      <w:i/>
      <w:szCs w:val="20"/>
      <w:lang w:val="en-US"/>
    </w:rPr>
  </w:style>
  <w:style w:type="paragraph" w:styleId="BodyText2">
    <w:name w:val="Body Text 2"/>
    <w:basedOn w:val="Normal"/>
    <w:pPr>
      <w:spacing w:after="240" w:line="240" w:lineRule="auto"/>
    </w:pPr>
    <w:rPr>
      <w:rFonts w:eastAsia="Times New Roman" w:cs="Times New Roman"/>
      <w:sz w:val="22"/>
      <w:szCs w:val="20"/>
      <w:lang w:val="en-US"/>
    </w:rPr>
  </w:style>
  <w:style w:type="paragraph" w:styleId="Header">
    <w:name w:val="header"/>
    <w:basedOn w:val="Normal"/>
    <w:pPr>
      <w:tabs>
        <w:tab w:val="center" w:pos="4320"/>
        <w:tab w:val="right" w:pos="8640"/>
      </w:tabs>
      <w:spacing w:after="240" w:line="240" w:lineRule="auto"/>
      <w:jc w:val="left"/>
    </w:pPr>
    <w:rPr>
      <w:rFonts w:eastAsia="Times New Roman" w:cs="Times New Roman"/>
      <w:szCs w:val="20"/>
      <w:lang w:val="en-US"/>
    </w:rPr>
  </w:style>
  <w:style w:type="paragraph" w:styleId="Footer">
    <w:name w:val="footer"/>
    <w:basedOn w:val="Normal"/>
    <w:pPr>
      <w:tabs>
        <w:tab w:val="center" w:pos="4320"/>
        <w:tab w:val="right" w:pos="8640"/>
      </w:tabs>
      <w:spacing w:after="240" w:line="240" w:lineRule="auto"/>
      <w:jc w:val="left"/>
    </w:pPr>
    <w:rPr>
      <w:rFonts w:eastAsia="Times New Roman" w:cs="Times New Roman"/>
      <w:szCs w:val="20"/>
      <w:lang w:val="en-US"/>
    </w:rPr>
  </w:style>
  <w:style w:type="character" w:styleId="PageNumber">
    <w:name w:val="page number"/>
    <w:basedOn w:val="DefaultParagraphFont"/>
  </w:style>
  <w:style w:type="paragraph" w:customStyle="1" w:styleId="symbol">
    <w:name w:val="symbol"/>
    <w:basedOn w:val="Normal"/>
    <w:pPr>
      <w:numPr>
        <w:numId w:val="1"/>
      </w:numPr>
      <w:spacing w:after="240" w:line="240" w:lineRule="auto"/>
      <w:jc w:val="left"/>
    </w:pPr>
    <w:rPr>
      <w:rFonts w:eastAsia="Times New Roman" w:cs="Times New Roman"/>
      <w:szCs w:val="20"/>
      <w:lang w:val="en-US"/>
    </w:rPr>
  </w:style>
  <w:style w:type="paragraph" w:styleId="FootnoteText">
    <w:name w:val="footnote text"/>
    <w:basedOn w:val="Normal"/>
    <w:pPr>
      <w:spacing w:after="240" w:line="240" w:lineRule="auto"/>
      <w:jc w:val="left"/>
    </w:pPr>
    <w:rPr>
      <w:rFonts w:eastAsia="Times New Roman" w:cs="Times New Roman"/>
      <w:szCs w:val="20"/>
      <w:lang w:val="en-US"/>
    </w:rPr>
  </w:style>
  <w:style w:type="paragraph" w:styleId="EndnoteText">
    <w:name w:val="endnote text"/>
    <w:basedOn w:val="Normal"/>
    <w:pPr>
      <w:spacing w:after="240" w:line="240" w:lineRule="auto"/>
      <w:jc w:val="left"/>
    </w:pPr>
    <w:rPr>
      <w:rFonts w:ascii="Times" w:eastAsia="Times New Roman" w:hAnsi="Times" w:cs="Times New Roman"/>
      <w:sz w:val="20"/>
      <w:szCs w:val="20"/>
      <w:lang w:val="en-US"/>
    </w:rPr>
  </w:style>
  <w:style w:type="paragraph" w:styleId="BodyText3">
    <w:name w:val="Body Text 3"/>
    <w:basedOn w:val="Normal"/>
    <w:pPr>
      <w:spacing w:after="240" w:line="240" w:lineRule="auto"/>
      <w:jc w:val="left"/>
    </w:pPr>
    <w:rPr>
      <w:rFonts w:eastAsia="Times New Roman" w:cs="Times New Roman"/>
      <w:color w:val="FF0000"/>
      <w:szCs w:val="20"/>
      <w:lang w:val="en-US"/>
    </w:rPr>
  </w:style>
  <w:style w:type="character" w:styleId="FollowedHyperlink">
    <w:name w:val="FollowedHyperlink"/>
    <w:basedOn w:val="DefaultParagraphFont"/>
    <w:rPr>
      <w:color w:val="800080"/>
      <w:u w:val="single"/>
    </w:rPr>
  </w:style>
  <w:style w:type="paragraph" w:styleId="TOC1">
    <w:name w:val="toc 1"/>
    <w:basedOn w:val="Normal"/>
    <w:next w:val="Normal"/>
    <w:autoRedefine/>
    <w:uiPriority w:val="39"/>
    <w:rsid w:val="00BE00E3"/>
    <w:pPr>
      <w:spacing w:after="240" w:line="240" w:lineRule="auto"/>
      <w:jc w:val="left"/>
    </w:pPr>
    <w:rPr>
      <w:rFonts w:eastAsia="Times New Roman" w:cs="Times New Roman"/>
      <w:szCs w:val="20"/>
      <w:lang w:val="en-US"/>
    </w:rPr>
  </w:style>
  <w:style w:type="paragraph" w:styleId="TOC2">
    <w:name w:val="toc 2"/>
    <w:basedOn w:val="Normal"/>
    <w:next w:val="Normal"/>
    <w:autoRedefine/>
    <w:uiPriority w:val="39"/>
    <w:rsid w:val="00BE00E3"/>
    <w:pPr>
      <w:spacing w:after="240" w:line="240" w:lineRule="auto"/>
      <w:ind w:left="240"/>
      <w:jc w:val="left"/>
    </w:pPr>
    <w:rPr>
      <w:rFonts w:eastAsia="Times New Roman" w:cs="Times New Roman"/>
      <w:szCs w:val="20"/>
      <w:lang w:val="en-US"/>
    </w:rPr>
  </w:style>
  <w:style w:type="paragraph" w:styleId="TOC3">
    <w:name w:val="toc 3"/>
    <w:basedOn w:val="Normal"/>
    <w:next w:val="Normal"/>
    <w:autoRedefine/>
    <w:semiHidden/>
    <w:rsid w:val="00BE00E3"/>
    <w:pPr>
      <w:spacing w:after="240" w:line="240" w:lineRule="auto"/>
      <w:ind w:left="480"/>
      <w:jc w:val="left"/>
    </w:pPr>
    <w:rPr>
      <w:rFonts w:eastAsia="Times New Roman" w:cs="Times New Roman"/>
      <w:szCs w:val="20"/>
      <w:lang w:val="en-US"/>
    </w:rPr>
  </w:style>
  <w:style w:type="paragraph" w:styleId="TOC4">
    <w:name w:val="toc 4"/>
    <w:basedOn w:val="Normal"/>
    <w:next w:val="Normal"/>
    <w:autoRedefine/>
    <w:semiHidden/>
    <w:rsid w:val="00BE00E3"/>
    <w:pPr>
      <w:spacing w:after="240" w:line="240" w:lineRule="auto"/>
      <w:ind w:left="720"/>
      <w:jc w:val="left"/>
    </w:pPr>
    <w:rPr>
      <w:rFonts w:eastAsia="Times New Roman" w:cs="Times New Roman"/>
      <w:szCs w:val="20"/>
      <w:lang w:val="en-US"/>
    </w:rPr>
  </w:style>
  <w:style w:type="paragraph" w:styleId="TOC5">
    <w:name w:val="toc 5"/>
    <w:basedOn w:val="Normal"/>
    <w:next w:val="Normal"/>
    <w:autoRedefine/>
    <w:semiHidden/>
    <w:rsid w:val="00BE00E3"/>
    <w:pPr>
      <w:spacing w:after="240" w:line="240" w:lineRule="auto"/>
      <w:ind w:left="960"/>
      <w:jc w:val="left"/>
    </w:pPr>
    <w:rPr>
      <w:rFonts w:eastAsia="Times New Roman" w:cs="Times New Roman"/>
      <w:szCs w:val="20"/>
      <w:lang w:val="en-US"/>
    </w:rPr>
  </w:style>
  <w:style w:type="paragraph" w:styleId="TOC6">
    <w:name w:val="toc 6"/>
    <w:basedOn w:val="Normal"/>
    <w:next w:val="Normal"/>
    <w:autoRedefine/>
    <w:semiHidden/>
    <w:rsid w:val="00BE00E3"/>
    <w:pPr>
      <w:spacing w:after="240" w:line="240" w:lineRule="auto"/>
      <w:ind w:left="1200"/>
      <w:jc w:val="left"/>
    </w:pPr>
    <w:rPr>
      <w:rFonts w:eastAsia="Times New Roman" w:cs="Times New Roman"/>
      <w:szCs w:val="20"/>
      <w:lang w:val="en-US"/>
    </w:rPr>
  </w:style>
  <w:style w:type="paragraph" w:styleId="TOC7">
    <w:name w:val="toc 7"/>
    <w:basedOn w:val="Normal"/>
    <w:next w:val="Normal"/>
    <w:autoRedefine/>
    <w:semiHidden/>
    <w:rsid w:val="00BE00E3"/>
    <w:pPr>
      <w:spacing w:after="240" w:line="240" w:lineRule="auto"/>
      <w:ind w:left="1440"/>
      <w:jc w:val="left"/>
    </w:pPr>
    <w:rPr>
      <w:rFonts w:eastAsia="Times New Roman" w:cs="Times New Roman"/>
      <w:szCs w:val="20"/>
      <w:lang w:val="en-US"/>
    </w:rPr>
  </w:style>
  <w:style w:type="paragraph" w:styleId="TOC8">
    <w:name w:val="toc 8"/>
    <w:basedOn w:val="Normal"/>
    <w:next w:val="Normal"/>
    <w:autoRedefine/>
    <w:semiHidden/>
    <w:rsid w:val="00BE00E3"/>
    <w:pPr>
      <w:spacing w:after="240" w:line="240" w:lineRule="auto"/>
      <w:ind w:left="1680"/>
      <w:jc w:val="left"/>
    </w:pPr>
    <w:rPr>
      <w:rFonts w:eastAsia="Times New Roman" w:cs="Times New Roman"/>
      <w:szCs w:val="20"/>
      <w:lang w:val="en-US"/>
    </w:rPr>
  </w:style>
  <w:style w:type="paragraph" w:styleId="TOC9">
    <w:name w:val="toc 9"/>
    <w:basedOn w:val="Normal"/>
    <w:next w:val="Normal"/>
    <w:autoRedefine/>
    <w:semiHidden/>
    <w:rsid w:val="00BE00E3"/>
    <w:pPr>
      <w:spacing w:after="240" w:line="240" w:lineRule="auto"/>
      <w:ind w:left="1920"/>
      <w:jc w:val="left"/>
    </w:pPr>
    <w:rPr>
      <w:rFonts w:eastAsia="Times New Roman" w:cs="Times New Roman"/>
      <w:szCs w:val="20"/>
      <w:lang w:val="en-US"/>
    </w:rPr>
  </w:style>
  <w:style w:type="character" w:styleId="FootnoteReference">
    <w:name w:val="footnote reference"/>
    <w:basedOn w:val="DefaultParagraphFont"/>
    <w:semiHidden/>
    <w:rsid w:val="007B5FED"/>
    <w:rPr>
      <w:vertAlign w:val="superscript"/>
    </w:rPr>
  </w:style>
  <w:style w:type="table" w:styleId="TableGrid">
    <w:name w:val="Table Grid"/>
    <w:basedOn w:val="TableNormal"/>
    <w:uiPriority w:val="39"/>
    <w:rsid w:val="007B5FED"/>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EA63EE"/>
    <w:pPr>
      <w:spacing w:before="120" w:after="120" w:line="240" w:lineRule="auto"/>
      <w:jc w:val="left"/>
    </w:pPr>
    <w:rPr>
      <w:rFonts w:eastAsia="Times New Roman" w:cs="Times New Roman"/>
      <w:szCs w:val="20"/>
      <w:lang w:val="en-US"/>
    </w:rPr>
  </w:style>
  <w:style w:type="paragraph" w:styleId="BalloonText">
    <w:name w:val="Balloon Text"/>
    <w:basedOn w:val="Normal"/>
    <w:link w:val="BalloonTextChar"/>
    <w:uiPriority w:val="99"/>
    <w:semiHidden/>
    <w:unhideWhenUsed/>
    <w:rsid w:val="00E90204"/>
    <w:pPr>
      <w:spacing w:after="0" w:line="240" w:lineRule="auto"/>
      <w:jc w:val="left"/>
    </w:pPr>
    <w:rPr>
      <w:rFonts w:ascii="Lucida Grande" w:eastAsia="Times New Roman" w:hAnsi="Lucida Grande" w:cs="Lucida Grande"/>
      <w:sz w:val="18"/>
      <w:szCs w:val="18"/>
      <w:lang w:val="en-US"/>
    </w:rPr>
  </w:style>
  <w:style w:type="character" w:customStyle="1" w:styleId="BalloonTextChar">
    <w:name w:val="Balloon Text Char"/>
    <w:basedOn w:val="DefaultParagraphFont"/>
    <w:link w:val="BalloonText"/>
    <w:uiPriority w:val="99"/>
    <w:semiHidden/>
    <w:rsid w:val="00E90204"/>
    <w:rPr>
      <w:rFonts w:ascii="Lucida Grande" w:hAnsi="Lucida Grande" w:cs="Lucida Grande"/>
      <w:sz w:val="18"/>
      <w:szCs w:val="18"/>
    </w:rPr>
  </w:style>
  <w:style w:type="character" w:customStyle="1" w:styleId="TitleChar">
    <w:name w:val="Title Char"/>
    <w:basedOn w:val="DefaultParagraphFont"/>
    <w:link w:val="Title"/>
    <w:rsid w:val="00E44153"/>
    <w:rPr>
      <w:b/>
      <w:smallCaps/>
      <w:sz w:val="28"/>
    </w:rPr>
  </w:style>
  <w:style w:type="paragraph" w:styleId="ListParagraph">
    <w:name w:val="List Paragraph"/>
    <w:basedOn w:val="Normal"/>
    <w:uiPriority w:val="34"/>
    <w:qFormat/>
    <w:rsid w:val="006010DF"/>
    <w:pPr>
      <w:ind w:left="720"/>
      <w:contextualSpacing/>
    </w:pPr>
  </w:style>
  <w:style w:type="paragraph" w:styleId="PlainText">
    <w:name w:val="Plain Text"/>
    <w:basedOn w:val="Normal"/>
    <w:link w:val="PlainTextChar"/>
    <w:uiPriority w:val="99"/>
    <w:unhideWhenUsed/>
    <w:rsid w:val="00225D4C"/>
    <w:pPr>
      <w:spacing w:after="0" w:line="240" w:lineRule="auto"/>
      <w:jc w:val="left"/>
    </w:pPr>
    <w:rPr>
      <w:rFonts w:ascii="Courier" w:eastAsiaTheme="minorEastAsia" w:hAnsi="Courier"/>
      <w:sz w:val="21"/>
      <w:szCs w:val="21"/>
      <w:lang w:val="en-GB"/>
    </w:rPr>
  </w:style>
  <w:style w:type="character" w:customStyle="1" w:styleId="PlainTextChar">
    <w:name w:val="Plain Text Char"/>
    <w:basedOn w:val="DefaultParagraphFont"/>
    <w:link w:val="PlainText"/>
    <w:uiPriority w:val="99"/>
    <w:rsid w:val="00225D4C"/>
    <w:rPr>
      <w:rFonts w:ascii="Courier" w:eastAsiaTheme="minorEastAsia" w:hAnsi="Courier" w:cstheme="minorBidi"/>
      <w:sz w:val="21"/>
      <w:szCs w:val="21"/>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153"/>
    <w:pPr>
      <w:spacing w:after="160" w:line="259" w:lineRule="auto"/>
      <w:jc w:val="both"/>
    </w:pPr>
    <w:rPr>
      <w:rFonts w:eastAsiaTheme="minorHAnsi" w:cstheme="minorBidi"/>
      <w:sz w:val="24"/>
      <w:szCs w:val="22"/>
      <w:lang w:val="de-DE"/>
    </w:rPr>
  </w:style>
  <w:style w:type="paragraph" w:styleId="Heading1">
    <w:name w:val="heading 1"/>
    <w:basedOn w:val="Normal"/>
    <w:next w:val="Normal"/>
    <w:uiPriority w:val="9"/>
    <w:qFormat/>
    <w:rsid w:val="00E947A5"/>
    <w:pPr>
      <w:keepNext/>
      <w:numPr>
        <w:numId w:val="2"/>
      </w:numPr>
      <w:spacing w:before="240" w:after="240" w:line="240" w:lineRule="auto"/>
      <w:ind w:left="431" w:hanging="431"/>
      <w:jc w:val="left"/>
      <w:outlineLvl w:val="0"/>
    </w:pPr>
    <w:rPr>
      <w:rFonts w:eastAsia="Times New Roman" w:cs="Times New Roman"/>
      <w:b/>
      <w:szCs w:val="20"/>
      <w:lang w:val="en-US"/>
    </w:rPr>
  </w:style>
  <w:style w:type="paragraph" w:styleId="Heading2">
    <w:name w:val="heading 2"/>
    <w:basedOn w:val="Normal"/>
    <w:next w:val="Normal"/>
    <w:uiPriority w:val="9"/>
    <w:qFormat/>
    <w:rsid w:val="00E947A5"/>
    <w:pPr>
      <w:keepNext/>
      <w:numPr>
        <w:ilvl w:val="1"/>
        <w:numId w:val="2"/>
      </w:numPr>
      <w:spacing w:before="240" w:after="240" w:line="240" w:lineRule="auto"/>
      <w:ind w:left="578" w:hanging="578"/>
      <w:jc w:val="left"/>
      <w:outlineLvl w:val="1"/>
    </w:pPr>
    <w:rPr>
      <w:rFonts w:eastAsia="Times New Roman" w:cs="Times New Roman"/>
      <w:i/>
      <w:szCs w:val="20"/>
      <w:lang w:val="en-US"/>
    </w:rPr>
  </w:style>
  <w:style w:type="paragraph" w:styleId="Heading3">
    <w:name w:val="heading 3"/>
    <w:basedOn w:val="Normal"/>
    <w:next w:val="Normal"/>
    <w:uiPriority w:val="9"/>
    <w:qFormat/>
    <w:pPr>
      <w:keepNext/>
      <w:numPr>
        <w:ilvl w:val="2"/>
        <w:numId w:val="2"/>
      </w:numPr>
      <w:spacing w:after="240" w:line="240" w:lineRule="auto"/>
      <w:jc w:val="left"/>
      <w:outlineLvl w:val="2"/>
    </w:pPr>
    <w:rPr>
      <w:rFonts w:eastAsia="Times New Roman" w:cs="Times New Roman"/>
      <w:szCs w:val="20"/>
      <w:u w:val="single"/>
      <w:lang w:val="en-US"/>
    </w:rPr>
  </w:style>
  <w:style w:type="paragraph" w:styleId="Heading4">
    <w:name w:val="heading 4"/>
    <w:basedOn w:val="Normal"/>
    <w:next w:val="Normal"/>
    <w:uiPriority w:val="9"/>
    <w:qFormat/>
    <w:rsid w:val="007A1E35"/>
    <w:pPr>
      <w:keepNext/>
      <w:numPr>
        <w:ilvl w:val="3"/>
        <w:numId w:val="2"/>
      </w:numPr>
      <w:spacing w:after="240" w:line="240" w:lineRule="auto"/>
      <w:jc w:val="left"/>
      <w:outlineLvl w:val="3"/>
    </w:pPr>
    <w:rPr>
      <w:rFonts w:eastAsia="Times New Roman" w:cs="Times New Roman"/>
      <w:b/>
      <w:i/>
      <w:szCs w:val="20"/>
      <w:lang w:val="en-US"/>
    </w:rPr>
  </w:style>
  <w:style w:type="paragraph" w:styleId="Heading5">
    <w:name w:val="heading 5"/>
    <w:basedOn w:val="Normal"/>
    <w:next w:val="Normal"/>
    <w:uiPriority w:val="9"/>
    <w:qFormat/>
    <w:rsid w:val="00C923C6"/>
    <w:pPr>
      <w:keepNext/>
      <w:numPr>
        <w:ilvl w:val="4"/>
        <w:numId w:val="2"/>
      </w:numPr>
      <w:spacing w:after="240" w:line="240" w:lineRule="auto"/>
      <w:jc w:val="left"/>
      <w:outlineLvl w:val="4"/>
    </w:pPr>
    <w:rPr>
      <w:rFonts w:eastAsia="Times New Roman" w:cs="Times New Roman"/>
      <w:i/>
      <w:szCs w:val="20"/>
      <w:u w:val="single"/>
      <w:lang w:val="en-US"/>
    </w:rPr>
  </w:style>
  <w:style w:type="paragraph" w:styleId="Heading6">
    <w:name w:val="heading 6"/>
    <w:basedOn w:val="Normal"/>
    <w:next w:val="Normal"/>
    <w:uiPriority w:val="9"/>
    <w:qFormat/>
    <w:pPr>
      <w:keepNext/>
      <w:numPr>
        <w:ilvl w:val="5"/>
        <w:numId w:val="2"/>
      </w:numPr>
      <w:spacing w:after="240" w:line="240" w:lineRule="auto"/>
      <w:jc w:val="left"/>
      <w:outlineLvl w:val="5"/>
    </w:pPr>
    <w:rPr>
      <w:rFonts w:eastAsia="Times New Roman" w:cs="Times New Roman"/>
      <w:i/>
      <w:szCs w:val="20"/>
      <w:lang w:val="en-US"/>
    </w:rPr>
  </w:style>
  <w:style w:type="paragraph" w:styleId="Heading7">
    <w:name w:val="heading 7"/>
    <w:basedOn w:val="Normal"/>
    <w:next w:val="Normal"/>
    <w:uiPriority w:val="9"/>
    <w:qFormat/>
    <w:pPr>
      <w:keepNext/>
      <w:numPr>
        <w:ilvl w:val="6"/>
        <w:numId w:val="2"/>
      </w:numPr>
      <w:spacing w:after="240" w:line="240" w:lineRule="auto"/>
      <w:jc w:val="left"/>
      <w:outlineLvl w:val="6"/>
    </w:pPr>
    <w:rPr>
      <w:rFonts w:eastAsia="Times New Roman" w:cs="Times New Roman"/>
      <w:i/>
      <w:sz w:val="22"/>
      <w:szCs w:val="20"/>
      <w:lang w:val="en-US"/>
    </w:rPr>
  </w:style>
  <w:style w:type="paragraph" w:styleId="Heading8">
    <w:name w:val="heading 8"/>
    <w:basedOn w:val="Normal"/>
    <w:next w:val="Normal"/>
    <w:uiPriority w:val="9"/>
    <w:qFormat/>
    <w:pPr>
      <w:keepNext/>
      <w:numPr>
        <w:ilvl w:val="7"/>
        <w:numId w:val="2"/>
      </w:numPr>
      <w:tabs>
        <w:tab w:val="left" w:pos="900"/>
        <w:tab w:val="left" w:pos="3780"/>
        <w:tab w:val="left" w:pos="6300"/>
      </w:tabs>
      <w:spacing w:after="240" w:line="240" w:lineRule="auto"/>
      <w:outlineLvl w:val="7"/>
    </w:pPr>
    <w:rPr>
      <w:rFonts w:eastAsia="Times New Roman" w:cs="Times New Roman"/>
      <w:b/>
      <w:szCs w:val="20"/>
      <w:lang w:val="en-US"/>
    </w:rPr>
  </w:style>
  <w:style w:type="paragraph" w:styleId="Heading9">
    <w:name w:val="heading 9"/>
    <w:basedOn w:val="Normal"/>
    <w:next w:val="Normal"/>
    <w:uiPriority w:val="9"/>
    <w:qFormat/>
    <w:pPr>
      <w:keepNext/>
      <w:numPr>
        <w:ilvl w:val="8"/>
        <w:numId w:val="2"/>
      </w:numPr>
      <w:spacing w:after="240" w:line="240" w:lineRule="auto"/>
      <w:outlineLvl w:val="8"/>
    </w:pPr>
    <w:rPr>
      <w:rFonts w:eastAsia="Times New Roman" w:cs="Times New Roman"/>
      <w:i/>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indent">
    <w:name w:val="5 indent"/>
    <w:basedOn w:val="Normal"/>
    <w:pPr>
      <w:tabs>
        <w:tab w:val="left" w:pos="2919"/>
        <w:tab w:val="left" w:pos="4359"/>
        <w:tab w:val="left" w:pos="5799"/>
        <w:tab w:val="left" w:pos="723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240" w:line="240" w:lineRule="auto"/>
      <w:ind w:left="800" w:hanging="800"/>
      <w:jc w:val="left"/>
    </w:pPr>
    <w:rPr>
      <w:rFonts w:ascii="Times" w:eastAsia="Times New Roman" w:hAnsi="Times" w:cs="Times New Roman"/>
      <w:szCs w:val="20"/>
      <w:lang w:val="en-US"/>
    </w:rPr>
  </w:style>
  <w:style w:type="paragraph" w:customStyle="1" w:styleId="Default">
    <w:name w:val="Default"/>
    <w:pPr>
      <w:widowControl w:val="0"/>
      <w:autoSpaceDE w:val="0"/>
      <w:autoSpaceDN w:val="0"/>
      <w:adjustRightInd w:val="0"/>
    </w:pPr>
    <w:rPr>
      <w:rFonts w:ascii="Myriad Pro" w:hAnsi="Myriad Pro"/>
      <w:color w:val="000000"/>
      <w:sz w:val="24"/>
    </w:rPr>
  </w:style>
  <w:style w:type="paragraph" w:customStyle="1" w:styleId="leftadjusted">
    <w:name w:val="left adjusted"/>
    <w:basedOn w:val="Normal"/>
    <w:pPr>
      <w:tabs>
        <w:tab w:val="left" w:pos="1479"/>
        <w:tab w:val="left" w:pos="2919"/>
        <w:tab w:val="left" w:pos="4359"/>
        <w:tab w:val="left" w:pos="5799"/>
        <w:tab w:val="left" w:pos="723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line="240" w:lineRule="auto"/>
      <w:jc w:val="left"/>
    </w:pPr>
    <w:rPr>
      <w:rFonts w:ascii="Times" w:eastAsia="Times New Roman" w:hAnsi="Times" w:cs="Times New Roman"/>
      <w:szCs w:val="20"/>
      <w:lang w:val="en-US"/>
    </w:rPr>
  </w:style>
  <w:style w:type="paragraph" w:styleId="Title">
    <w:name w:val="Title"/>
    <w:basedOn w:val="Normal"/>
    <w:link w:val="TitleChar"/>
    <w:qFormat/>
    <w:rsid w:val="00BB30F2"/>
    <w:pPr>
      <w:widowControl w:val="0"/>
      <w:autoSpaceDE w:val="0"/>
      <w:autoSpaceDN w:val="0"/>
      <w:adjustRightInd w:val="0"/>
      <w:spacing w:after="0" w:line="240" w:lineRule="auto"/>
      <w:jc w:val="center"/>
    </w:pPr>
    <w:rPr>
      <w:rFonts w:eastAsia="Times New Roman" w:cs="Times New Roman"/>
      <w:b/>
      <w:smallCaps/>
      <w:sz w:val="28"/>
      <w:szCs w:val="20"/>
      <w:lang w:val="en-US"/>
    </w:rPr>
  </w:style>
  <w:style w:type="paragraph" w:styleId="BodyText">
    <w:name w:val="Body Text"/>
    <w:basedOn w:val="Normal"/>
    <w:pPr>
      <w:widowControl w:val="0"/>
      <w:autoSpaceDE w:val="0"/>
      <w:autoSpaceDN w:val="0"/>
      <w:adjustRightInd w:val="0"/>
      <w:spacing w:after="240" w:line="240" w:lineRule="auto"/>
    </w:pPr>
    <w:rPr>
      <w:rFonts w:eastAsia="Times New Roman" w:cs="Times New Roman"/>
      <w:szCs w:val="20"/>
      <w:lang w:val="en-US"/>
    </w:rPr>
  </w:style>
  <w:style w:type="character" w:styleId="Hyperlink">
    <w:name w:val="Hyperlink"/>
    <w:basedOn w:val="DefaultParagraphFont"/>
    <w:uiPriority w:val="99"/>
    <w:rPr>
      <w:color w:val="0000FF"/>
      <w:u w:val="single"/>
    </w:rPr>
  </w:style>
  <w:style w:type="paragraph" w:customStyle="1" w:styleId="FigureCaption">
    <w:name w:val="FigureCaption"/>
    <w:basedOn w:val="Normal"/>
    <w:pPr>
      <w:spacing w:after="240" w:line="240" w:lineRule="auto"/>
      <w:ind w:left="1134" w:hanging="1134"/>
    </w:pPr>
    <w:rPr>
      <w:rFonts w:eastAsia="Times New Roman" w:cs="Times New Roman"/>
      <w:i/>
      <w:szCs w:val="20"/>
      <w:lang w:val="en-US"/>
    </w:rPr>
  </w:style>
  <w:style w:type="paragraph" w:styleId="BodyText2">
    <w:name w:val="Body Text 2"/>
    <w:basedOn w:val="Normal"/>
    <w:pPr>
      <w:spacing w:after="240" w:line="240" w:lineRule="auto"/>
    </w:pPr>
    <w:rPr>
      <w:rFonts w:eastAsia="Times New Roman" w:cs="Times New Roman"/>
      <w:sz w:val="22"/>
      <w:szCs w:val="20"/>
      <w:lang w:val="en-US"/>
    </w:rPr>
  </w:style>
  <w:style w:type="paragraph" w:styleId="Header">
    <w:name w:val="header"/>
    <w:basedOn w:val="Normal"/>
    <w:pPr>
      <w:tabs>
        <w:tab w:val="center" w:pos="4320"/>
        <w:tab w:val="right" w:pos="8640"/>
      </w:tabs>
      <w:spacing w:after="240" w:line="240" w:lineRule="auto"/>
      <w:jc w:val="left"/>
    </w:pPr>
    <w:rPr>
      <w:rFonts w:eastAsia="Times New Roman" w:cs="Times New Roman"/>
      <w:szCs w:val="20"/>
      <w:lang w:val="en-US"/>
    </w:rPr>
  </w:style>
  <w:style w:type="paragraph" w:styleId="Footer">
    <w:name w:val="footer"/>
    <w:basedOn w:val="Normal"/>
    <w:pPr>
      <w:tabs>
        <w:tab w:val="center" w:pos="4320"/>
        <w:tab w:val="right" w:pos="8640"/>
      </w:tabs>
      <w:spacing w:after="240" w:line="240" w:lineRule="auto"/>
      <w:jc w:val="left"/>
    </w:pPr>
    <w:rPr>
      <w:rFonts w:eastAsia="Times New Roman" w:cs="Times New Roman"/>
      <w:szCs w:val="20"/>
      <w:lang w:val="en-US"/>
    </w:rPr>
  </w:style>
  <w:style w:type="character" w:styleId="PageNumber">
    <w:name w:val="page number"/>
    <w:basedOn w:val="DefaultParagraphFont"/>
  </w:style>
  <w:style w:type="paragraph" w:customStyle="1" w:styleId="symbol">
    <w:name w:val="symbol"/>
    <w:basedOn w:val="Normal"/>
    <w:pPr>
      <w:numPr>
        <w:numId w:val="1"/>
      </w:numPr>
      <w:spacing w:after="240" w:line="240" w:lineRule="auto"/>
      <w:jc w:val="left"/>
    </w:pPr>
    <w:rPr>
      <w:rFonts w:eastAsia="Times New Roman" w:cs="Times New Roman"/>
      <w:szCs w:val="20"/>
      <w:lang w:val="en-US"/>
    </w:rPr>
  </w:style>
  <w:style w:type="paragraph" w:styleId="FootnoteText">
    <w:name w:val="footnote text"/>
    <w:basedOn w:val="Normal"/>
    <w:pPr>
      <w:spacing w:after="240" w:line="240" w:lineRule="auto"/>
      <w:jc w:val="left"/>
    </w:pPr>
    <w:rPr>
      <w:rFonts w:eastAsia="Times New Roman" w:cs="Times New Roman"/>
      <w:szCs w:val="20"/>
      <w:lang w:val="en-US"/>
    </w:rPr>
  </w:style>
  <w:style w:type="paragraph" w:styleId="EndnoteText">
    <w:name w:val="endnote text"/>
    <w:basedOn w:val="Normal"/>
    <w:pPr>
      <w:spacing w:after="240" w:line="240" w:lineRule="auto"/>
      <w:jc w:val="left"/>
    </w:pPr>
    <w:rPr>
      <w:rFonts w:ascii="Times" w:eastAsia="Times New Roman" w:hAnsi="Times" w:cs="Times New Roman"/>
      <w:sz w:val="20"/>
      <w:szCs w:val="20"/>
      <w:lang w:val="en-US"/>
    </w:rPr>
  </w:style>
  <w:style w:type="paragraph" w:styleId="BodyText3">
    <w:name w:val="Body Text 3"/>
    <w:basedOn w:val="Normal"/>
    <w:pPr>
      <w:spacing w:after="240" w:line="240" w:lineRule="auto"/>
      <w:jc w:val="left"/>
    </w:pPr>
    <w:rPr>
      <w:rFonts w:eastAsia="Times New Roman" w:cs="Times New Roman"/>
      <w:color w:val="FF0000"/>
      <w:szCs w:val="20"/>
      <w:lang w:val="en-US"/>
    </w:rPr>
  </w:style>
  <w:style w:type="character" w:styleId="FollowedHyperlink">
    <w:name w:val="FollowedHyperlink"/>
    <w:basedOn w:val="DefaultParagraphFont"/>
    <w:rPr>
      <w:color w:val="800080"/>
      <w:u w:val="single"/>
    </w:rPr>
  </w:style>
  <w:style w:type="paragraph" w:styleId="TOC1">
    <w:name w:val="toc 1"/>
    <w:basedOn w:val="Normal"/>
    <w:next w:val="Normal"/>
    <w:autoRedefine/>
    <w:uiPriority w:val="39"/>
    <w:rsid w:val="00BE00E3"/>
    <w:pPr>
      <w:spacing w:after="240" w:line="240" w:lineRule="auto"/>
      <w:jc w:val="left"/>
    </w:pPr>
    <w:rPr>
      <w:rFonts w:eastAsia="Times New Roman" w:cs="Times New Roman"/>
      <w:szCs w:val="20"/>
      <w:lang w:val="en-US"/>
    </w:rPr>
  </w:style>
  <w:style w:type="paragraph" w:styleId="TOC2">
    <w:name w:val="toc 2"/>
    <w:basedOn w:val="Normal"/>
    <w:next w:val="Normal"/>
    <w:autoRedefine/>
    <w:uiPriority w:val="39"/>
    <w:rsid w:val="00BE00E3"/>
    <w:pPr>
      <w:spacing w:after="240" w:line="240" w:lineRule="auto"/>
      <w:ind w:left="240"/>
      <w:jc w:val="left"/>
    </w:pPr>
    <w:rPr>
      <w:rFonts w:eastAsia="Times New Roman" w:cs="Times New Roman"/>
      <w:szCs w:val="20"/>
      <w:lang w:val="en-US"/>
    </w:rPr>
  </w:style>
  <w:style w:type="paragraph" w:styleId="TOC3">
    <w:name w:val="toc 3"/>
    <w:basedOn w:val="Normal"/>
    <w:next w:val="Normal"/>
    <w:autoRedefine/>
    <w:semiHidden/>
    <w:rsid w:val="00BE00E3"/>
    <w:pPr>
      <w:spacing w:after="240" w:line="240" w:lineRule="auto"/>
      <w:ind w:left="480"/>
      <w:jc w:val="left"/>
    </w:pPr>
    <w:rPr>
      <w:rFonts w:eastAsia="Times New Roman" w:cs="Times New Roman"/>
      <w:szCs w:val="20"/>
      <w:lang w:val="en-US"/>
    </w:rPr>
  </w:style>
  <w:style w:type="paragraph" w:styleId="TOC4">
    <w:name w:val="toc 4"/>
    <w:basedOn w:val="Normal"/>
    <w:next w:val="Normal"/>
    <w:autoRedefine/>
    <w:semiHidden/>
    <w:rsid w:val="00BE00E3"/>
    <w:pPr>
      <w:spacing w:after="240" w:line="240" w:lineRule="auto"/>
      <w:ind w:left="720"/>
      <w:jc w:val="left"/>
    </w:pPr>
    <w:rPr>
      <w:rFonts w:eastAsia="Times New Roman" w:cs="Times New Roman"/>
      <w:szCs w:val="20"/>
      <w:lang w:val="en-US"/>
    </w:rPr>
  </w:style>
  <w:style w:type="paragraph" w:styleId="TOC5">
    <w:name w:val="toc 5"/>
    <w:basedOn w:val="Normal"/>
    <w:next w:val="Normal"/>
    <w:autoRedefine/>
    <w:semiHidden/>
    <w:rsid w:val="00BE00E3"/>
    <w:pPr>
      <w:spacing w:after="240" w:line="240" w:lineRule="auto"/>
      <w:ind w:left="960"/>
      <w:jc w:val="left"/>
    </w:pPr>
    <w:rPr>
      <w:rFonts w:eastAsia="Times New Roman" w:cs="Times New Roman"/>
      <w:szCs w:val="20"/>
      <w:lang w:val="en-US"/>
    </w:rPr>
  </w:style>
  <w:style w:type="paragraph" w:styleId="TOC6">
    <w:name w:val="toc 6"/>
    <w:basedOn w:val="Normal"/>
    <w:next w:val="Normal"/>
    <w:autoRedefine/>
    <w:semiHidden/>
    <w:rsid w:val="00BE00E3"/>
    <w:pPr>
      <w:spacing w:after="240" w:line="240" w:lineRule="auto"/>
      <w:ind w:left="1200"/>
      <w:jc w:val="left"/>
    </w:pPr>
    <w:rPr>
      <w:rFonts w:eastAsia="Times New Roman" w:cs="Times New Roman"/>
      <w:szCs w:val="20"/>
      <w:lang w:val="en-US"/>
    </w:rPr>
  </w:style>
  <w:style w:type="paragraph" w:styleId="TOC7">
    <w:name w:val="toc 7"/>
    <w:basedOn w:val="Normal"/>
    <w:next w:val="Normal"/>
    <w:autoRedefine/>
    <w:semiHidden/>
    <w:rsid w:val="00BE00E3"/>
    <w:pPr>
      <w:spacing w:after="240" w:line="240" w:lineRule="auto"/>
      <w:ind w:left="1440"/>
      <w:jc w:val="left"/>
    </w:pPr>
    <w:rPr>
      <w:rFonts w:eastAsia="Times New Roman" w:cs="Times New Roman"/>
      <w:szCs w:val="20"/>
      <w:lang w:val="en-US"/>
    </w:rPr>
  </w:style>
  <w:style w:type="paragraph" w:styleId="TOC8">
    <w:name w:val="toc 8"/>
    <w:basedOn w:val="Normal"/>
    <w:next w:val="Normal"/>
    <w:autoRedefine/>
    <w:semiHidden/>
    <w:rsid w:val="00BE00E3"/>
    <w:pPr>
      <w:spacing w:after="240" w:line="240" w:lineRule="auto"/>
      <w:ind w:left="1680"/>
      <w:jc w:val="left"/>
    </w:pPr>
    <w:rPr>
      <w:rFonts w:eastAsia="Times New Roman" w:cs="Times New Roman"/>
      <w:szCs w:val="20"/>
      <w:lang w:val="en-US"/>
    </w:rPr>
  </w:style>
  <w:style w:type="paragraph" w:styleId="TOC9">
    <w:name w:val="toc 9"/>
    <w:basedOn w:val="Normal"/>
    <w:next w:val="Normal"/>
    <w:autoRedefine/>
    <w:semiHidden/>
    <w:rsid w:val="00BE00E3"/>
    <w:pPr>
      <w:spacing w:after="240" w:line="240" w:lineRule="auto"/>
      <w:ind w:left="1920"/>
      <w:jc w:val="left"/>
    </w:pPr>
    <w:rPr>
      <w:rFonts w:eastAsia="Times New Roman" w:cs="Times New Roman"/>
      <w:szCs w:val="20"/>
      <w:lang w:val="en-US"/>
    </w:rPr>
  </w:style>
  <w:style w:type="character" w:styleId="FootnoteReference">
    <w:name w:val="footnote reference"/>
    <w:basedOn w:val="DefaultParagraphFont"/>
    <w:semiHidden/>
    <w:rsid w:val="007B5FED"/>
    <w:rPr>
      <w:vertAlign w:val="superscript"/>
    </w:rPr>
  </w:style>
  <w:style w:type="table" w:styleId="TableGrid">
    <w:name w:val="Table Grid"/>
    <w:basedOn w:val="TableNormal"/>
    <w:uiPriority w:val="39"/>
    <w:rsid w:val="007B5FED"/>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EA63EE"/>
    <w:pPr>
      <w:spacing w:before="120" w:after="120" w:line="240" w:lineRule="auto"/>
      <w:jc w:val="left"/>
    </w:pPr>
    <w:rPr>
      <w:rFonts w:eastAsia="Times New Roman" w:cs="Times New Roman"/>
      <w:szCs w:val="20"/>
      <w:lang w:val="en-US"/>
    </w:rPr>
  </w:style>
  <w:style w:type="paragraph" w:styleId="BalloonText">
    <w:name w:val="Balloon Text"/>
    <w:basedOn w:val="Normal"/>
    <w:link w:val="BalloonTextChar"/>
    <w:uiPriority w:val="99"/>
    <w:semiHidden/>
    <w:unhideWhenUsed/>
    <w:rsid w:val="00E90204"/>
    <w:pPr>
      <w:spacing w:after="0" w:line="240" w:lineRule="auto"/>
      <w:jc w:val="left"/>
    </w:pPr>
    <w:rPr>
      <w:rFonts w:ascii="Lucida Grande" w:eastAsia="Times New Roman" w:hAnsi="Lucida Grande" w:cs="Lucida Grande"/>
      <w:sz w:val="18"/>
      <w:szCs w:val="18"/>
      <w:lang w:val="en-US"/>
    </w:rPr>
  </w:style>
  <w:style w:type="character" w:customStyle="1" w:styleId="BalloonTextChar">
    <w:name w:val="Balloon Text Char"/>
    <w:basedOn w:val="DefaultParagraphFont"/>
    <w:link w:val="BalloonText"/>
    <w:uiPriority w:val="99"/>
    <w:semiHidden/>
    <w:rsid w:val="00E90204"/>
    <w:rPr>
      <w:rFonts w:ascii="Lucida Grande" w:hAnsi="Lucida Grande" w:cs="Lucida Grande"/>
      <w:sz w:val="18"/>
      <w:szCs w:val="18"/>
    </w:rPr>
  </w:style>
  <w:style w:type="character" w:customStyle="1" w:styleId="TitleChar">
    <w:name w:val="Title Char"/>
    <w:basedOn w:val="DefaultParagraphFont"/>
    <w:link w:val="Title"/>
    <w:rsid w:val="00E44153"/>
    <w:rPr>
      <w:b/>
      <w:smallCaps/>
      <w:sz w:val="28"/>
    </w:rPr>
  </w:style>
  <w:style w:type="paragraph" w:styleId="ListParagraph">
    <w:name w:val="List Paragraph"/>
    <w:basedOn w:val="Normal"/>
    <w:uiPriority w:val="34"/>
    <w:qFormat/>
    <w:rsid w:val="006010DF"/>
    <w:pPr>
      <w:ind w:left="720"/>
      <w:contextualSpacing/>
    </w:pPr>
  </w:style>
  <w:style w:type="paragraph" w:styleId="PlainText">
    <w:name w:val="Plain Text"/>
    <w:basedOn w:val="Normal"/>
    <w:link w:val="PlainTextChar"/>
    <w:uiPriority w:val="99"/>
    <w:unhideWhenUsed/>
    <w:rsid w:val="00225D4C"/>
    <w:pPr>
      <w:spacing w:after="0" w:line="240" w:lineRule="auto"/>
      <w:jc w:val="left"/>
    </w:pPr>
    <w:rPr>
      <w:rFonts w:ascii="Courier" w:eastAsiaTheme="minorEastAsia" w:hAnsi="Courier"/>
      <w:sz w:val="21"/>
      <w:szCs w:val="21"/>
      <w:lang w:val="en-GB"/>
    </w:rPr>
  </w:style>
  <w:style w:type="character" w:customStyle="1" w:styleId="PlainTextChar">
    <w:name w:val="Plain Text Char"/>
    <w:basedOn w:val="DefaultParagraphFont"/>
    <w:link w:val="PlainText"/>
    <w:uiPriority w:val="99"/>
    <w:rsid w:val="00225D4C"/>
    <w:rPr>
      <w:rFonts w:ascii="Courier" w:eastAsiaTheme="minorEastAsia" w:hAnsi="Courier" w:cstheme="minorBidi"/>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1944">
      <w:bodyDiv w:val="1"/>
      <w:marLeft w:val="0"/>
      <w:marRight w:val="0"/>
      <w:marTop w:val="0"/>
      <w:marBottom w:val="0"/>
      <w:divBdr>
        <w:top w:val="none" w:sz="0" w:space="0" w:color="auto"/>
        <w:left w:val="none" w:sz="0" w:space="0" w:color="auto"/>
        <w:bottom w:val="none" w:sz="0" w:space="0" w:color="auto"/>
        <w:right w:val="none" w:sz="0" w:space="0" w:color="auto"/>
      </w:divBdr>
      <w:divsChild>
        <w:div w:id="1349215624">
          <w:marLeft w:val="1526"/>
          <w:marRight w:val="0"/>
          <w:marTop w:val="86"/>
          <w:marBottom w:val="0"/>
          <w:divBdr>
            <w:top w:val="none" w:sz="0" w:space="0" w:color="auto"/>
            <w:left w:val="none" w:sz="0" w:space="0" w:color="auto"/>
            <w:bottom w:val="none" w:sz="0" w:space="0" w:color="auto"/>
            <w:right w:val="none" w:sz="0" w:space="0" w:color="auto"/>
          </w:divBdr>
        </w:div>
        <w:div w:id="300234110">
          <w:marLeft w:val="1526"/>
          <w:marRight w:val="0"/>
          <w:marTop w:val="86"/>
          <w:marBottom w:val="0"/>
          <w:divBdr>
            <w:top w:val="none" w:sz="0" w:space="0" w:color="auto"/>
            <w:left w:val="none" w:sz="0" w:space="0" w:color="auto"/>
            <w:bottom w:val="none" w:sz="0" w:space="0" w:color="auto"/>
            <w:right w:val="none" w:sz="0" w:space="0" w:color="auto"/>
          </w:divBdr>
        </w:div>
        <w:div w:id="429474168">
          <w:marLeft w:val="1526"/>
          <w:marRight w:val="0"/>
          <w:marTop w:val="86"/>
          <w:marBottom w:val="0"/>
          <w:divBdr>
            <w:top w:val="none" w:sz="0" w:space="0" w:color="auto"/>
            <w:left w:val="none" w:sz="0" w:space="0" w:color="auto"/>
            <w:bottom w:val="none" w:sz="0" w:space="0" w:color="auto"/>
            <w:right w:val="none" w:sz="0" w:space="0" w:color="auto"/>
          </w:divBdr>
        </w:div>
        <w:div w:id="891966094">
          <w:marLeft w:val="1526"/>
          <w:marRight w:val="0"/>
          <w:marTop w:val="86"/>
          <w:marBottom w:val="0"/>
          <w:divBdr>
            <w:top w:val="none" w:sz="0" w:space="0" w:color="auto"/>
            <w:left w:val="none" w:sz="0" w:space="0" w:color="auto"/>
            <w:bottom w:val="none" w:sz="0" w:space="0" w:color="auto"/>
            <w:right w:val="none" w:sz="0" w:space="0" w:color="auto"/>
          </w:divBdr>
        </w:div>
        <w:div w:id="18043507">
          <w:marLeft w:val="1526"/>
          <w:marRight w:val="0"/>
          <w:marTop w:val="86"/>
          <w:marBottom w:val="0"/>
          <w:divBdr>
            <w:top w:val="none" w:sz="0" w:space="0" w:color="auto"/>
            <w:left w:val="none" w:sz="0" w:space="0" w:color="auto"/>
            <w:bottom w:val="none" w:sz="0" w:space="0" w:color="auto"/>
            <w:right w:val="none" w:sz="0" w:space="0" w:color="auto"/>
          </w:divBdr>
        </w:div>
        <w:div w:id="629824117">
          <w:marLeft w:val="1526"/>
          <w:marRight w:val="0"/>
          <w:marTop w:val="86"/>
          <w:marBottom w:val="0"/>
          <w:divBdr>
            <w:top w:val="none" w:sz="0" w:space="0" w:color="auto"/>
            <w:left w:val="none" w:sz="0" w:space="0" w:color="auto"/>
            <w:bottom w:val="none" w:sz="0" w:space="0" w:color="auto"/>
            <w:right w:val="none" w:sz="0" w:space="0" w:color="auto"/>
          </w:divBdr>
        </w:div>
        <w:div w:id="1889102626">
          <w:marLeft w:val="1526"/>
          <w:marRight w:val="0"/>
          <w:marTop w:val="86"/>
          <w:marBottom w:val="0"/>
          <w:divBdr>
            <w:top w:val="none" w:sz="0" w:space="0" w:color="auto"/>
            <w:left w:val="none" w:sz="0" w:space="0" w:color="auto"/>
            <w:bottom w:val="none" w:sz="0" w:space="0" w:color="auto"/>
            <w:right w:val="none" w:sz="0" w:space="0" w:color="auto"/>
          </w:divBdr>
        </w:div>
      </w:divsChild>
    </w:div>
    <w:div w:id="680862884">
      <w:bodyDiv w:val="1"/>
      <w:marLeft w:val="0"/>
      <w:marRight w:val="0"/>
      <w:marTop w:val="0"/>
      <w:marBottom w:val="0"/>
      <w:divBdr>
        <w:top w:val="none" w:sz="0" w:space="0" w:color="auto"/>
        <w:left w:val="none" w:sz="0" w:space="0" w:color="auto"/>
        <w:bottom w:val="none" w:sz="0" w:space="0" w:color="auto"/>
        <w:right w:val="none" w:sz="0" w:space="0" w:color="auto"/>
      </w:divBdr>
    </w:div>
    <w:div w:id="1031757594">
      <w:bodyDiv w:val="1"/>
      <w:marLeft w:val="0"/>
      <w:marRight w:val="0"/>
      <w:marTop w:val="0"/>
      <w:marBottom w:val="0"/>
      <w:divBdr>
        <w:top w:val="none" w:sz="0" w:space="0" w:color="auto"/>
        <w:left w:val="none" w:sz="0" w:space="0" w:color="auto"/>
        <w:bottom w:val="none" w:sz="0" w:space="0" w:color="auto"/>
        <w:right w:val="none" w:sz="0" w:space="0" w:color="auto"/>
      </w:divBdr>
    </w:div>
    <w:div w:id="1588003430">
      <w:bodyDiv w:val="1"/>
      <w:marLeft w:val="0"/>
      <w:marRight w:val="0"/>
      <w:marTop w:val="0"/>
      <w:marBottom w:val="0"/>
      <w:divBdr>
        <w:top w:val="none" w:sz="0" w:space="0" w:color="auto"/>
        <w:left w:val="none" w:sz="0" w:space="0" w:color="auto"/>
        <w:bottom w:val="none" w:sz="0" w:space="0" w:color="auto"/>
        <w:right w:val="none" w:sz="0" w:space="0" w:color="auto"/>
      </w:divBdr>
      <w:divsChild>
        <w:div w:id="1672830648">
          <w:marLeft w:val="806"/>
          <w:marRight w:val="0"/>
          <w:marTop w:val="86"/>
          <w:marBottom w:val="0"/>
          <w:divBdr>
            <w:top w:val="none" w:sz="0" w:space="0" w:color="auto"/>
            <w:left w:val="none" w:sz="0" w:space="0" w:color="auto"/>
            <w:bottom w:val="none" w:sz="0" w:space="0" w:color="auto"/>
            <w:right w:val="none" w:sz="0" w:space="0" w:color="auto"/>
          </w:divBdr>
        </w:div>
        <w:div w:id="1441071146">
          <w:marLeft w:val="806"/>
          <w:marRight w:val="0"/>
          <w:marTop w:val="86"/>
          <w:marBottom w:val="0"/>
          <w:divBdr>
            <w:top w:val="none" w:sz="0" w:space="0" w:color="auto"/>
            <w:left w:val="none" w:sz="0" w:space="0" w:color="auto"/>
            <w:bottom w:val="none" w:sz="0" w:space="0" w:color="auto"/>
            <w:right w:val="none" w:sz="0" w:space="0" w:color="auto"/>
          </w:divBdr>
        </w:div>
        <w:div w:id="1570968429">
          <w:marLeft w:val="806"/>
          <w:marRight w:val="0"/>
          <w:marTop w:val="86"/>
          <w:marBottom w:val="0"/>
          <w:divBdr>
            <w:top w:val="none" w:sz="0" w:space="0" w:color="auto"/>
            <w:left w:val="none" w:sz="0" w:space="0" w:color="auto"/>
            <w:bottom w:val="none" w:sz="0" w:space="0" w:color="auto"/>
            <w:right w:val="none" w:sz="0" w:space="0" w:color="auto"/>
          </w:divBdr>
        </w:div>
        <w:div w:id="835612796">
          <w:marLeft w:val="806"/>
          <w:marRight w:val="0"/>
          <w:marTop w:val="86"/>
          <w:marBottom w:val="0"/>
          <w:divBdr>
            <w:top w:val="none" w:sz="0" w:space="0" w:color="auto"/>
            <w:left w:val="none" w:sz="0" w:space="0" w:color="auto"/>
            <w:bottom w:val="none" w:sz="0" w:space="0" w:color="auto"/>
            <w:right w:val="none" w:sz="0" w:space="0" w:color="auto"/>
          </w:divBdr>
        </w:div>
        <w:div w:id="970861489">
          <w:marLeft w:val="806"/>
          <w:marRight w:val="0"/>
          <w:marTop w:val="86"/>
          <w:marBottom w:val="0"/>
          <w:divBdr>
            <w:top w:val="none" w:sz="0" w:space="0" w:color="auto"/>
            <w:left w:val="none" w:sz="0" w:space="0" w:color="auto"/>
            <w:bottom w:val="none" w:sz="0" w:space="0" w:color="auto"/>
            <w:right w:val="none" w:sz="0" w:space="0" w:color="auto"/>
          </w:divBdr>
        </w:div>
        <w:div w:id="1753309926">
          <w:marLeft w:val="806"/>
          <w:marRight w:val="0"/>
          <w:marTop w:val="86"/>
          <w:marBottom w:val="0"/>
          <w:divBdr>
            <w:top w:val="none" w:sz="0" w:space="0" w:color="auto"/>
            <w:left w:val="none" w:sz="0" w:space="0" w:color="auto"/>
            <w:bottom w:val="none" w:sz="0" w:space="0" w:color="auto"/>
            <w:right w:val="none" w:sz="0" w:space="0" w:color="auto"/>
          </w:divBdr>
        </w:div>
        <w:div w:id="431556656">
          <w:marLeft w:val="806"/>
          <w:marRight w:val="0"/>
          <w:marTop w:val="86"/>
          <w:marBottom w:val="0"/>
          <w:divBdr>
            <w:top w:val="none" w:sz="0" w:space="0" w:color="auto"/>
            <w:left w:val="none" w:sz="0" w:space="0" w:color="auto"/>
            <w:bottom w:val="none" w:sz="0" w:space="0" w:color="auto"/>
            <w:right w:val="none" w:sz="0" w:space="0" w:color="auto"/>
          </w:divBdr>
        </w:div>
        <w:div w:id="581067197">
          <w:marLeft w:val="806"/>
          <w:marRight w:val="0"/>
          <w:marTop w:val="86"/>
          <w:marBottom w:val="0"/>
          <w:divBdr>
            <w:top w:val="none" w:sz="0" w:space="0" w:color="auto"/>
            <w:left w:val="none" w:sz="0" w:space="0" w:color="auto"/>
            <w:bottom w:val="none" w:sz="0" w:space="0" w:color="auto"/>
            <w:right w:val="none" w:sz="0" w:space="0" w:color="auto"/>
          </w:divBdr>
        </w:div>
        <w:div w:id="1211460041">
          <w:marLeft w:val="806"/>
          <w:marRight w:val="0"/>
          <w:marTop w:val="86"/>
          <w:marBottom w:val="0"/>
          <w:divBdr>
            <w:top w:val="none" w:sz="0" w:space="0" w:color="auto"/>
            <w:left w:val="none" w:sz="0" w:space="0" w:color="auto"/>
            <w:bottom w:val="none" w:sz="0" w:space="0" w:color="auto"/>
            <w:right w:val="none" w:sz="0" w:space="0" w:color="auto"/>
          </w:divBdr>
        </w:div>
      </w:divsChild>
    </w:div>
    <w:div w:id="1937051569">
      <w:bodyDiv w:val="1"/>
      <w:marLeft w:val="0"/>
      <w:marRight w:val="0"/>
      <w:marTop w:val="0"/>
      <w:marBottom w:val="0"/>
      <w:divBdr>
        <w:top w:val="none" w:sz="0" w:space="0" w:color="auto"/>
        <w:left w:val="none" w:sz="0" w:space="0" w:color="auto"/>
        <w:bottom w:val="none" w:sz="0" w:space="0" w:color="auto"/>
        <w:right w:val="none" w:sz="0" w:space="0" w:color="auto"/>
      </w:divBdr>
      <w:divsChild>
        <w:div w:id="818808368">
          <w:marLeft w:val="547"/>
          <w:marRight w:val="0"/>
          <w:marTop w:val="154"/>
          <w:marBottom w:val="0"/>
          <w:divBdr>
            <w:top w:val="none" w:sz="0" w:space="0" w:color="auto"/>
            <w:left w:val="none" w:sz="0" w:space="0" w:color="auto"/>
            <w:bottom w:val="none" w:sz="0" w:space="0" w:color="auto"/>
            <w:right w:val="none" w:sz="0" w:space="0" w:color="auto"/>
          </w:divBdr>
        </w:div>
      </w:divsChild>
    </w:div>
    <w:div w:id="206571152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jonathan.imber@durham.ac.uk" TargetMode="External"/><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oulger:Library:Application%20Support:Microsoft:Office:User%20Templates:My%20Templates:Report_No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Report_NoLetterhead.dotx</Template>
  <TotalTime>33</TotalTime>
  <Pages>16</Pages>
  <Words>2343</Words>
  <Characters>13361</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Report without letterhead</vt:lpstr>
    </vt:vector>
  </TitlesOfParts>
  <Manager/>
  <Company/>
  <LinksUpToDate>false</LinksUpToDate>
  <CharactersWithSpaces>15673</CharactersWithSpaces>
  <SharedDoc>false</SharedDoc>
  <HyperlinkBase/>
  <HLinks>
    <vt:vector size="96" baseType="variant">
      <vt:variant>
        <vt:i4>7536748</vt:i4>
      </vt:variant>
      <vt:variant>
        <vt:i4>2048</vt:i4>
      </vt:variant>
      <vt:variant>
        <vt:i4>1025</vt:i4>
      </vt:variant>
      <vt:variant>
        <vt:i4>1</vt:i4>
      </vt:variant>
      <vt:variant>
        <vt:lpwstr>Header</vt:lpwstr>
      </vt:variant>
      <vt:variant>
        <vt:lpwstr/>
      </vt:variant>
      <vt:variant>
        <vt:i4>4063246</vt:i4>
      </vt:variant>
      <vt:variant>
        <vt:i4>7269</vt:i4>
      </vt:variant>
      <vt:variant>
        <vt:i4>1026</vt:i4>
      </vt:variant>
      <vt:variant>
        <vt:i4>1</vt:i4>
      </vt:variant>
      <vt:variant>
        <vt:lpwstr>IMG_1519</vt:lpwstr>
      </vt:variant>
      <vt:variant>
        <vt:lpwstr/>
      </vt:variant>
      <vt:variant>
        <vt:i4>4128782</vt:i4>
      </vt:variant>
      <vt:variant>
        <vt:i4>7750</vt:i4>
      </vt:variant>
      <vt:variant>
        <vt:i4>1027</vt:i4>
      </vt:variant>
      <vt:variant>
        <vt:i4>1</vt:i4>
      </vt:variant>
      <vt:variant>
        <vt:lpwstr>IMG_1518</vt:lpwstr>
      </vt:variant>
      <vt:variant>
        <vt:lpwstr/>
      </vt:variant>
      <vt:variant>
        <vt:i4>3145742</vt:i4>
      </vt:variant>
      <vt:variant>
        <vt:i4>8760</vt:i4>
      </vt:variant>
      <vt:variant>
        <vt:i4>1028</vt:i4>
      </vt:variant>
      <vt:variant>
        <vt:i4>1</vt:i4>
      </vt:variant>
      <vt:variant>
        <vt:lpwstr>IMG_1517</vt:lpwstr>
      </vt:variant>
      <vt:variant>
        <vt:lpwstr/>
      </vt:variant>
      <vt:variant>
        <vt:i4>7798871</vt:i4>
      </vt:variant>
      <vt:variant>
        <vt:i4>12258</vt:i4>
      </vt:variant>
      <vt:variant>
        <vt:i4>1029</vt:i4>
      </vt:variant>
      <vt:variant>
        <vt:i4>1</vt:i4>
      </vt:variant>
      <vt:variant>
        <vt:lpwstr>SJ1Trig</vt:lpwstr>
      </vt:variant>
      <vt:variant>
        <vt:lpwstr/>
      </vt:variant>
      <vt:variant>
        <vt:i4>7798868</vt:i4>
      </vt:variant>
      <vt:variant>
        <vt:i4>12259</vt:i4>
      </vt:variant>
      <vt:variant>
        <vt:i4>1030</vt:i4>
      </vt:variant>
      <vt:variant>
        <vt:i4>1</vt:i4>
      </vt:variant>
      <vt:variant>
        <vt:lpwstr>SJ2Trig</vt:lpwstr>
      </vt:variant>
      <vt:variant>
        <vt:lpwstr/>
      </vt:variant>
      <vt:variant>
        <vt:i4>7798869</vt:i4>
      </vt:variant>
      <vt:variant>
        <vt:i4>12260</vt:i4>
      </vt:variant>
      <vt:variant>
        <vt:i4>1031</vt:i4>
      </vt:variant>
      <vt:variant>
        <vt:i4>1</vt:i4>
      </vt:variant>
      <vt:variant>
        <vt:lpwstr>SJ3Trig</vt:lpwstr>
      </vt:variant>
      <vt:variant>
        <vt:lpwstr/>
      </vt:variant>
      <vt:variant>
        <vt:i4>7798866</vt:i4>
      </vt:variant>
      <vt:variant>
        <vt:i4>12261</vt:i4>
      </vt:variant>
      <vt:variant>
        <vt:i4>1032</vt:i4>
      </vt:variant>
      <vt:variant>
        <vt:i4>1</vt:i4>
      </vt:variant>
      <vt:variant>
        <vt:lpwstr>SJ4Trig</vt:lpwstr>
      </vt:variant>
      <vt:variant>
        <vt:lpwstr/>
      </vt:variant>
      <vt:variant>
        <vt:i4>7798867</vt:i4>
      </vt:variant>
      <vt:variant>
        <vt:i4>12262</vt:i4>
      </vt:variant>
      <vt:variant>
        <vt:i4>1033</vt:i4>
      </vt:variant>
      <vt:variant>
        <vt:i4>1</vt:i4>
      </vt:variant>
      <vt:variant>
        <vt:lpwstr>SJ5Trig</vt:lpwstr>
      </vt:variant>
      <vt:variant>
        <vt:lpwstr/>
      </vt:variant>
      <vt:variant>
        <vt:i4>3080247</vt:i4>
      </vt:variant>
      <vt:variant>
        <vt:i4>14625</vt:i4>
      </vt:variant>
      <vt:variant>
        <vt:i4>1034</vt:i4>
      </vt:variant>
      <vt:variant>
        <vt:i4>1</vt:i4>
      </vt:variant>
      <vt:variant>
        <vt:lpwstr>202048_thunder?</vt:lpwstr>
      </vt:variant>
      <vt:variant>
        <vt:lpwstr/>
      </vt:variant>
      <vt:variant>
        <vt:i4>1245281</vt:i4>
      </vt:variant>
      <vt:variant>
        <vt:i4>16345</vt:i4>
      </vt:variant>
      <vt:variant>
        <vt:i4>1035</vt:i4>
      </vt:variant>
      <vt:variant>
        <vt:i4>1</vt:i4>
      </vt:variant>
      <vt:variant>
        <vt:lpwstr>193927_regional?</vt:lpwstr>
      </vt:variant>
      <vt:variant>
        <vt:lpwstr/>
      </vt:variant>
      <vt:variant>
        <vt:i4>6684730</vt:i4>
      </vt:variant>
      <vt:variant>
        <vt:i4>16500</vt:i4>
      </vt:variant>
      <vt:variant>
        <vt:i4>1036</vt:i4>
      </vt:variant>
      <vt:variant>
        <vt:i4>1</vt:i4>
      </vt:variant>
      <vt:variant>
        <vt:lpwstr>Ariz_NM</vt:lpwstr>
      </vt:variant>
      <vt:variant>
        <vt:lpwstr/>
      </vt:variant>
      <vt:variant>
        <vt:i4>3342386</vt:i4>
      </vt:variant>
      <vt:variant>
        <vt:i4>17310</vt:i4>
      </vt:variant>
      <vt:variant>
        <vt:i4>1037</vt:i4>
      </vt:variant>
      <vt:variant>
        <vt:i4>1</vt:i4>
      </vt:variant>
      <vt:variant>
        <vt:lpwstr>072602</vt:lpwstr>
      </vt:variant>
      <vt:variant>
        <vt:lpwstr/>
      </vt:variant>
      <vt:variant>
        <vt:i4>8323127</vt:i4>
      </vt:variant>
      <vt:variant>
        <vt:i4>19491</vt:i4>
      </vt:variant>
      <vt:variant>
        <vt:i4>1038</vt:i4>
      </vt:variant>
      <vt:variant>
        <vt:i4>1</vt:i4>
      </vt:variant>
      <vt:variant>
        <vt:lpwstr>2011_evhist</vt:lpwstr>
      </vt:variant>
      <vt:variant>
        <vt:lpwstr/>
      </vt:variant>
      <vt:variant>
        <vt:i4>4128798</vt:i4>
      </vt:variant>
      <vt:variant>
        <vt:i4>19631</vt:i4>
      </vt:variant>
      <vt:variant>
        <vt:i4>1039</vt:i4>
      </vt:variant>
      <vt:variant>
        <vt:i4>1</vt:i4>
      </vt:variant>
      <vt:variant>
        <vt:lpwstr>map_2011</vt:lpwstr>
      </vt:variant>
      <vt:variant>
        <vt:lpwstr/>
      </vt:variant>
      <vt:variant>
        <vt:i4>7536748</vt:i4>
      </vt:variant>
      <vt:variant>
        <vt:i4>29074</vt:i4>
      </vt:variant>
      <vt:variant>
        <vt:i4>1041</vt:i4>
      </vt:variant>
      <vt:variant>
        <vt:i4>1</vt:i4>
      </vt:variant>
      <vt:variant>
        <vt:lpwstr>Header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without letterhead</dc:title>
  <dc:subject/>
  <dc:creator>Gillian R. Foulger</dc:creator>
  <cp:keywords/>
  <dc:description/>
  <cp:lastModifiedBy>Gillian R. Foulger</cp:lastModifiedBy>
  <cp:revision>10</cp:revision>
  <cp:lastPrinted>2016-10-22T10:40:00Z</cp:lastPrinted>
  <dcterms:created xsi:type="dcterms:W3CDTF">2017-09-02T22:12:00Z</dcterms:created>
  <dcterms:modified xsi:type="dcterms:W3CDTF">2018-01-30T16:10:00Z</dcterms:modified>
  <cp:category/>
</cp:coreProperties>
</file>